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48C26">
      <w:pPr>
        <w:keepNext w:val="0"/>
        <w:keepLines w:val="0"/>
        <w:pageBreakBefore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附件1</w:t>
      </w:r>
    </w:p>
    <w:p w14:paraId="687AB7E5">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县人民医院医用一体化内窥镜摄像系统</w:t>
      </w:r>
    </w:p>
    <w:p w14:paraId="6BB49D93">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bidi="ar-SA"/>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购置明细表</w:t>
      </w:r>
    </w:p>
    <w:tbl>
      <w:tblPr>
        <w:tblStyle w:val="7"/>
        <w:tblpPr w:leftFromText="180" w:rightFromText="180" w:vertAnchor="text" w:horzAnchor="page" w:tblpX="1874"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865"/>
        <w:gridCol w:w="2085"/>
        <w:gridCol w:w="2505"/>
      </w:tblGrid>
      <w:tr w14:paraId="2760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3E97CD05">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序号</w:t>
            </w:r>
          </w:p>
        </w:tc>
        <w:tc>
          <w:tcPr>
            <w:tcW w:w="2865" w:type="dxa"/>
            <w:noWrap w:val="0"/>
            <w:vAlign w:val="top"/>
          </w:tcPr>
          <w:p w14:paraId="48AE3518">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医用设备名称</w:t>
            </w:r>
          </w:p>
        </w:tc>
        <w:tc>
          <w:tcPr>
            <w:tcW w:w="2085" w:type="dxa"/>
            <w:noWrap w:val="0"/>
            <w:vAlign w:val="top"/>
          </w:tcPr>
          <w:p w14:paraId="4C2A2B8A">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rPr>
              <w:t>数 量</w:t>
            </w:r>
          </w:p>
        </w:tc>
        <w:tc>
          <w:tcPr>
            <w:tcW w:w="2505" w:type="dxa"/>
            <w:noWrap w:val="0"/>
            <w:vAlign w:val="top"/>
          </w:tcPr>
          <w:p w14:paraId="6F00BF91">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总价（元）</w:t>
            </w:r>
          </w:p>
        </w:tc>
      </w:tr>
      <w:tr w14:paraId="4B38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7E2A475C">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1</w:t>
            </w:r>
          </w:p>
        </w:tc>
        <w:tc>
          <w:tcPr>
            <w:tcW w:w="2865" w:type="dxa"/>
            <w:noWrap w:val="0"/>
            <w:vAlign w:val="center"/>
          </w:tcPr>
          <w:p w14:paraId="5F0ED87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医用一体化内窥镜摄像系统</w:t>
            </w:r>
          </w:p>
        </w:tc>
        <w:tc>
          <w:tcPr>
            <w:tcW w:w="2085" w:type="dxa"/>
            <w:noWrap w:val="0"/>
            <w:vAlign w:val="center"/>
          </w:tcPr>
          <w:p w14:paraId="6266A93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w:t>
            </w:r>
          </w:p>
        </w:tc>
        <w:tc>
          <w:tcPr>
            <w:tcW w:w="2505" w:type="dxa"/>
            <w:noWrap w:val="0"/>
            <w:vAlign w:val="center"/>
          </w:tcPr>
          <w:p w14:paraId="5F51D47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350000</w:t>
            </w:r>
          </w:p>
        </w:tc>
      </w:tr>
      <w:tr w14:paraId="5B73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956" w:type="dxa"/>
            <w:noWrap w:val="0"/>
            <w:vAlign w:val="top"/>
          </w:tcPr>
          <w:p w14:paraId="252B76CC">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ascii="Times New Roman" w:hAnsi="Times New Roman" w:eastAsia="方正仿宋简体" w:cs="Times New Roman"/>
                <w:b/>
                <w:bCs/>
                <w:color w:val="auto"/>
                <w:sz w:val="28"/>
                <w:szCs w:val="28"/>
                <w:vertAlign w:val="baseline"/>
                <w:lang w:val="en-US" w:eastAsia="zh-CN"/>
              </w:rPr>
            </w:pPr>
          </w:p>
          <w:p w14:paraId="7560D89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8"/>
                <w:szCs w:val="28"/>
                <w:vertAlign w:val="baseline"/>
                <w:lang w:val="en-US" w:eastAsia="zh-CN"/>
              </w:rPr>
            </w:pPr>
            <w:r>
              <w:rPr>
                <w:rFonts w:hint="eastAsia" w:ascii="Times New Roman" w:hAnsi="Times New Roman" w:eastAsia="方正仿宋简体" w:cs="Times New Roman"/>
                <w:b/>
                <w:bCs/>
                <w:color w:val="auto"/>
                <w:sz w:val="28"/>
                <w:szCs w:val="28"/>
                <w:vertAlign w:val="baseline"/>
                <w:lang w:val="en-US" w:eastAsia="zh-CN"/>
              </w:rPr>
              <w:t>合计</w:t>
            </w:r>
          </w:p>
        </w:tc>
        <w:tc>
          <w:tcPr>
            <w:tcW w:w="7455" w:type="dxa"/>
            <w:gridSpan w:val="3"/>
            <w:noWrap w:val="0"/>
            <w:vAlign w:val="top"/>
          </w:tcPr>
          <w:p w14:paraId="5EE65713">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hAnsi="Times New Roman" w:eastAsia="方正仿宋简体" w:cs="Times New Roman"/>
                <w:b/>
                <w:bCs/>
                <w:color w:val="auto"/>
                <w:kern w:val="2"/>
                <w:sz w:val="28"/>
                <w:szCs w:val="28"/>
                <w:vertAlign w:val="baseline"/>
                <w:lang w:val="en-US" w:eastAsia="zh-CN" w:bidi="ar-SA"/>
              </w:rPr>
            </w:pPr>
          </w:p>
          <w:p w14:paraId="58285012">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8"/>
                <w:szCs w:val="28"/>
                <w:vertAlign w:val="baseline"/>
                <w:lang w:val="en-US" w:eastAsia="zh-CN" w:bidi="ar-SA"/>
              </w:rPr>
            </w:pPr>
            <w:r>
              <w:rPr>
                <w:rFonts w:hint="eastAsia" w:hAnsi="Times New Roman" w:eastAsia="方正仿宋简体" w:cs="Times New Roman"/>
                <w:b/>
                <w:bCs/>
                <w:color w:val="auto"/>
                <w:kern w:val="2"/>
                <w:sz w:val="28"/>
                <w:szCs w:val="28"/>
                <w:vertAlign w:val="baseline"/>
                <w:lang w:val="en-US" w:eastAsia="zh-CN" w:bidi="ar-SA"/>
              </w:rPr>
              <w:t>小写：350000元</w:t>
            </w:r>
            <w:r>
              <w:rPr>
                <w:rFonts w:hint="eastAsia" w:ascii="Times New Roman" w:hAnsi="Times New Roman" w:eastAsia="方正仿宋简体" w:cs="Times New Roman"/>
                <w:b/>
                <w:bCs/>
                <w:color w:val="auto"/>
                <w:kern w:val="2"/>
                <w:sz w:val="28"/>
                <w:szCs w:val="28"/>
                <w:vertAlign w:val="baseline"/>
                <w:lang w:val="en-US" w:eastAsia="zh-CN" w:bidi="ar-SA"/>
              </w:rPr>
              <w:t>（大写：</w:t>
            </w:r>
            <w:r>
              <w:rPr>
                <w:rFonts w:hint="eastAsia" w:hAnsi="Times New Roman" w:eastAsia="方正仿宋简体" w:cs="Times New Roman"/>
                <w:b/>
                <w:bCs/>
                <w:color w:val="auto"/>
                <w:kern w:val="2"/>
                <w:sz w:val="28"/>
                <w:szCs w:val="28"/>
                <w:vertAlign w:val="baseline"/>
                <w:lang w:val="en-US" w:eastAsia="zh-CN" w:bidi="ar-SA"/>
              </w:rPr>
              <w:t>叁拾伍</w:t>
            </w:r>
            <w:r>
              <w:rPr>
                <w:rFonts w:hint="eastAsia" w:ascii="Times New Roman" w:hAnsi="Times New Roman" w:eastAsia="方正仿宋简体" w:cs="Times New Roman"/>
                <w:b/>
                <w:bCs/>
                <w:color w:val="auto"/>
                <w:kern w:val="2"/>
                <w:sz w:val="28"/>
                <w:szCs w:val="28"/>
                <w:vertAlign w:val="baseline"/>
                <w:lang w:val="en-US" w:eastAsia="zh-CN" w:bidi="ar-SA"/>
              </w:rPr>
              <w:t>万</w:t>
            </w:r>
            <w:r>
              <w:rPr>
                <w:rFonts w:hint="eastAsia" w:hAnsi="Times New Roman" w:eastAsia="方正仿宋简体" w:cs="Times New Roman"/>
                <w:b/>
                <w:bCs/>
                <w:color w:val="auto"/>
                <w:kern w:val="2"/>
                <w:sz w:val="28"/>
                <w:szCs w:val="28"/>
                <w:vertAlign w:val="baseline"/>
                <w:lang w:val="en-US" w:eastAsia="zh-CN" w:bidi="ar-SA"/>
              </w:rPr>
              <w:t>元整</w:t>
            </w:r>
            <w:r>
              <w:rPr>
                <w:rFonts w:hint="eastAsia" w:ascii="Times New Roman" w:hAnsi="Times New Roman" w:eastAsia="方正仿宋简体" w:cs="Times New Roman"/>
                <w:b/>
                <w:bCs/>
                <w:color w:val="auto"/>
                <w:kern w:val="2"/>
                <w:sz w:val="28"/>
                <w:szCs w:val="28"/>
                <w:vertAlign w:val="baseline"/>
                <w:lang w:val="en-US" w:eastAsia="zh-CN" w:bidi="ar-SA"/>
              </w:rPr>
              <w:t>）</w:t>
            </w:r>
          </w:p>
        </w:tc>
      </w:tr>
    </w:tbl>
    <w:p w14:paraId="5E0E2711">
      <w:pPr>
        <w:rPr>
          <w:rFonts w:hint="eastAsia" w:hAnsi="Times New Roman" w:eastAsia="方正仿宋简体" w:cs="Times New Roman"/>
          <w:b/>
          <w:bCs/>
          <w:i w:val="0"/>
          <w:iCs w:val="0"/>
          <w:caps w:val="0"/>
          <w:color w:val="auto"/>
          <w:spacing w:val="0"/>
          <w:sz w:val="32"/>
          <w:szCs w:val="32"/>
          <w:highlight w:val="none"/>
          <w:lang w:val="en-US" w:eastAsia="zh-CN"/>
        </w:rPr>
      </w:pPr>
    </w:p>
    <w:p w14:paraId="2285E7B7">
      <w:pPr>
        <w:rPr>
          <w:rFonts w:hint="eastAsia" w:hAnsi="Times New Roman" w:eastAsia="方正仿宋简体" w:cs="Times New Roman"/>
          <w:b/>
          <w:bCs/>
          <w:i w:val="0"/>
          <w:iCs w:val="0"/>
          <w:caps w:val="0"/>
          <w:color w:val="auto"/>
          <w:spacing w:val="0"/>
          <w:sz w:val="32"/>
          <w:szCs w:val="32"/>
          <w:highlight w:val="none"/>
          <w:lang w:val="en-US" w:eastAsia="zh-CN"/>
        </w:rPr>
      </w:pPr>
    </w:p>
    <w:p w14:paraId="51C025B5">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配置清单：</w:t>
      </w:r>
    </w:p>
    <w:p w14:paraId="0C5DDD9A">
      <w:pPr>
        <w:numPr>
          <w:ilvl w:val="0"/>
          <w:numId w:val="1"/>
        </w:num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医用一体化内窥镜摄像系统           1台（含图文工作站）</w:t>
      </w:r>
    </w:p>
    <w:p w14:paraId="49372531">
      <w:pPr>
        <w:numPr>
          <w:ilvl w:val="0"/>
          <w:numId w:val="1"/>
        </w:numPr>
        <w:rPr>
          <w:rFonts w:hint="default"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医用内窥镜膨腔泵（医用加压器）</w:t>
      </w:r>
    </w:p>
    <w:p w14:paraId="59231449">
      <w:pPr>
        <w:rPr>
          <w:rFonts w:hint="eastAsia" w:hAnsi="Times New Roman" w:eastAsia="方正仿宋简体" w:cs="Times New Roman"/>
          <w:b/>
          <w:bCs/>
          <w:i w:val="0"/>
          <w:iCs w:val="0"/>
          <w:caps w:val="0"/>
          <w:color w:val="auto"/>
          <w:spacing w:val="0"/>
          <w:sz w:val="32"/>
          <w:szCs w:val="32"/>
          <w:highlight w:val="none"/>
          <w:lang w:val="en-US" w:eastAsia="zh-CN"/>
        </w:rPr>
      </w:pPr>
    </w:p>
    <w:p w14:paraId="44F0B48D">
      <w:pPr>
        <w:rPr>
          <w:rFonts w:hint="eastAsia" w:hAnsi="Times New Roman" w:eastAsia="方正仿宋简体" w:cs="Times New Roman"/>
          <w:b/>
          <w:bCs/>
          <w:i w:val="0"/>
          <w:iCs w:val="0"/>
          <w:caps w:val="0"/>
          <w:color w:val="auto"/>
          <w:spacing w:val="0"/>
          <w:sz w:val="32"/>
          <w:szCs w:val="32"/>
          <w:highlight w:val="none"/>
          <w:lang w:val="en-US" w:eastAsia="zh-CN"/>
        </w:rPr>
      </w:pPr>
    </w:p>
    <w:p w14:paraId="28B3CF1A">
      <w:pPr>
        <w:rPr>
          <w:rFonts w:hint="eastAsia" w:hAnsi="Times New Roman" w:eastAsia="方正仿宋简体" w:cs="Times New Roman"/>
          <w:b/>
          <w:bCs/>
          <w:i w:val="0"/>
          <w:iCs w:val="0"/>
          <w:caps w:val="0"/>
          <w:color w:val="auto"/>
          <w:spacing w:val="0"/>
          <w:sz w:val="32"/>
          <w:szCs w:val="32"/>
          <w:highlight w:val="none"/>
          <w:lang w:val="en-US" w:eastAsia="zh-CN"/>
        </w:rPr>
      </w:pPr>
    </w:p>
    <w:p w14:paraId="1794CB2B">
      <w:pPr>
        <w:rPr>
          <w:rFonts w:hint="eastAsia" w:hAnsi="Times New Roman" w:eastAsia="方正仿宋简体" w:cs="Times New Roman"/>
          <w:b/>
          <w:bCs/>
          <w:i w:val="0"/>
          <w:iCs w:val="0"/>
          <w:caps w:val="0"/>
          <w:color w:val="auto"/>
          <w:spacing w:val="0"/>
          <w:sz w:val="32"/>
          <w:szCs w:val="32"/>
          <w:highlight w:val="none"/>
          <w:lang w:val="en-US" w:eastAsia="zh-CN"/>
        </w:rPr>
      </w:pPr>
    </w:p>
    <w:p w14:paraId="1AC6D5FC">
      <w:pPr>
        <w:rPr>
          <w:rFonts w:hint="eastAsia" w:hAnsi="Times New Roman" w:eastAsia="方正仿宋简体" w:cs="Times New Roman"/>
          <w:b/>
          <w:bCs/>
          <w:i w:val="0"/>
          <w:iCs w:val="0"/>
          <w:caps w:val="0"/>
          <w:color w:val="auto"/>
          <w:spacing w:val="0"/>
          <w:sz w:val="32"/>
          <w:szCs w:val="32"/>
          <w:highlight w:val="none"/>
          <w:lang w:val="en-US" w:eastAsia="zh-CN"/>
        </w:rPr>
      </w:pPr>
    </w:p>
    <w:p w14:paraId="3A2CA3EB">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附件</w:t>
      </w:r>
      <w:r>
        <w:rPr>
          <w:rFonts w:hint="default" w:ascii="Times New Roman" w:hAnsi="Times New Roman" w:eastAsia="方正仿宋简体" w:cs="Times New Roman"/>
          <w:b/>
          <w:bCs/>
          <w:i w:val="0"/>
          <w:iCs w:val="0"/>
          <w:caps w:val="0"/>
          <w:color w:val="auto"/>
          <w:spacing w:val="0"/>
          <w:sz w:val="32"/>
          <w:szCs w:val="32"/>
          <w:highlight w:val="none"/>
          <w:lang w:val="en-US" w:eastAsia="zh-CN"/>
        </w:rPr>
        <w:t>2</w:t>
      </w:r>
    </w:p>
    <w:p w14:paraId="4279654A">
      <w:pPr>
        <w:pStyle w:val="9"/>
        <w:jc w:val="center"/>
        <w:rPr>
          <w:rFonts w:hint="default"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6"/>
          <w:sz w:val="36"/>
          <w:szCs w:val="36"/>
          <w:highlight w:val="none"/>
          <w:lang w:val="en-US" w:eastAsia="zh-CN"/>
        </w:rPr>
        <w:t>县人民医院购置医用一体化内窥镜摄像系统参数明细表</w:t>
      </w:r>
    </w:p>
    <w:tbl>
      <w:tblPr>
        <w:tblStyle w:val="10"/>
        <w:tblW w:w="52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7"/>
        <w:gridCol w:w="3149"/>
        <w:gridCol w:w="5462"/>
      </w:tblGrid>
      <w:tr w14:paraId="73A04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09" w:type="pct"/>
            <w:noWrap w:val="0"/>
            <w:vAlign w:val="center"/>
          </w:tcPr>
          <w:p w14:paraId="5EE5BD6A">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7"/>
                <w:sz w:val="28"/>
                <w:szCs w:val="28"/>
              </w:rPr>
              <w:t>序号</w:t>
            </w:r>
          </w:p>
        </w:tc>
        <w:tc>
          <w:tcPr>
            <w:tcW w:w="1678" w:type="pct"/>
            <w:noWrap w:val="0"/>
            <w:vAlign w:val="center"/>
          </w:tcPr>
          <w:p w14:paraId="70885E6A">
            <w:pPr>
              <w:keepNext w:val="0"/>
              <w:keepLines w:val="0"/>
              <w:pageBreakBefore w:val="0"/>
              <w:kinsoku/>
              <w:wordWrap/>
              <w:overflowPunct/>
              <w:topLinePunct w:val="0"/>
              <w:autoSpaceDE/>
              <w:autoSpaceDN/>
              <w:bidi w:val="0"/>
              <w:adjustRightInd/>
              <w:snapToGrid/>
              <w:spacing w:before="81"/>
              <w:ind w:left="101"/>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8"/>
                <w:sz w:val="28"/>
                <w:szCs w:val="28"/>
                <w:lang w:val="en-US" w:eastAsia="zh-CN"/>
              </w:rPr>
              <w:t>设备</w:t>
            </w:r>
            <w:r>
              <w:rPr>
                <w:rFonts w:hint="default" w:ascii="Times New Roman" w:hAnsi="Times New Roman" w:eastAsia="方正仿宋简体" w:cs="Times New Roman"/>
                <w:b/>
                <w:bCs/>
                <w:snapToGrid w:val="0"/>
                <w:color w:val="auto"/>
                <w:spacing w:val="-8"/>
                <w:sz w:val="28"/>
                <w:szCs w:val="28"/>
              </w:rPr>
              <w:t>名称</w:t>
            </w:r>
          </w:p>
        </w:tc>
        <w:tc>
          <w:tcPr>
            <w:tcW w:w="2911" w:type="pct"/>
            <w:noWrap w:val="0"/>
            <w:vAlign w:val="center"/>
          </w:tcPr>
          <w:p w14:paraId="5A6D9911">
            <w:pPr>
              <w:keepNext w:val="0"/>
              <w:keepLines w:val="0"/>
              <w:pageBreakBefore w:val="0"/>
              <w:kinsoku/>
              <w:wordWrap/>
              <w:overflowPunct/>
              <w:topLinePunct w:val="0"/>
              <w:autoSpaceDE/>
              <w:autoSpaceDN/>
              <w:bidi w:val="0"/>
              <w:adjustRightInd/>
              <w:snapToGrid/>
              <w:spacing w:before="142"/>
              <w:ind w:left="10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lang w:val="en-US" w:eastAsia="zh-CN"/>
              </w:rPr>
              <w:t>主要</w:t>
            </w:r>
            <w:r>
              <w:rPr>
                <w:rFonts w:hint="default" w:ascii="Times New Roman" w:hAnsi="Times New Roman" w:eastAsia="方正仿宋简体" w:cs="Times New Roman"/>
                <w:b/>
                <w:bCs/>
                <w:snapToGrid w:val="0"/>
                <w:color w:val="auto"/>
                <w:sz w:val="28"/>
                <w:szCs w:val="28"/>
              </w:rPr>
              <w:t>参数及配置要求</w:t>
            </w:r>
          </w:p>
        </w:tc>
      </w:tr>
      <w:tr w14:paraId="69FC0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9" w:type="pct"/>
            <w:noWrap w:val="0"/>
            <w:vAlign w:val="center"/>
          </w:tcPr>
          <w:p w14:paraId="1516F84D">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rPr>
              <w:t>1</w:t>
            </w:r>
          </w:p>
        </w:tc>
        <w:tc>
          <w:tcPr>
            <w:tcW w:w="1678" w:type="pct"/>
            <w:noWrap w:val="0"/>
            <w:vAlign w:val="center"/>
          </w:tcPr>
          <w:p w14:paraId="0515116C">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医用一体化内窥镜摄像系统</w:t>
            </w:r>
          </w:p>
        </w:tc>
        <w:tc>
          <w:tcPr>
            <w:tcW w:w="2911" w:type="pct"/>
            <w:noWrap w:val="0"/>
            <w:vAlign w:val="top"/>
          </w:tcPr>
          <w:p w14:paraId="03BE459E">
            <w:pPr>
              <w:numPr>
                <w:ilvl w:val="0"/>
                <w:numId w:val="0"/>
              </w:numPr>
              <w:tabs>
                <w:tab w:val="left" w:pos="549"/>
              </w:tabs>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1.医用一体化内窥镜摄像系统由显示屏、主机、摄像头组成；</w:t>
            </w:r>
          </w:p>
          <w:p w14:paraId="6ACF3E1A">
            <w:pPr>
              <w:numPr>
                <w:ilvl w:val="0"/>
                <w:numId w:val="0"/>
              </w:numPr>
              <w:tabs>
                <w:tab w:val="left" w:pos="549"/>
              </w:tabs>
              <w:jc w:val="left"/>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2.摄像主机自带显示屏，显示屏与机身为可翻盖式设计，显示屏</w:t>
            </w:r>
            <w:r>
              <w:rPr>
                <w:rFonts w:hint="eastAsia" w:ascii="方正仿宋简体" w:hAnsi="方正仿宋简体" w:eastAsia="方正仿宋简体" w:cs="方正仿宋简体"/>
                <w:b/>
                <w:bCs/>
                <w:sz w:val="24"/>
                <w:szCs w:val="24"/>
                <w:lang w:val="en-US" w:eastAsia="zh-CN"/>
              </w:rPr>
              <w:t>≥</w:t>
            </w:r>
            <w:r>
              <w:rPr>
                <w:rFonts w:hint="default" w:ascii="Times New Roman" w:hAnsi="Times New Roman" w:eastAsia="方正仿宋简体" w:cs="Times New Roman"/>
                <w:b/>
                <w:bCs/>
                <w:sz w:val="24"/>
                <w:szCs w:val="24"/>
                <w:lang w:val="en-US" w:eastAsia="zh-CN"/>
              </w:rPr>
              <w:t>17.3英寸；</w:t>
            </w:r>
          </w:p>
          <w:p w14:paraId="528148F2">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3.摄像主机水平分辨率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1100TVL；</w:t>
            </w:r>
          </w:p>
          <w:p w14:paraId="45A8E75A">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4.摄像系统分辨率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1920*1080；</w:t>
            </w:r>
          </w:p>
          <w:p w14:paraId="6B1D753A">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5.摄像系统支持像素传递，</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3840*2160；</w:t>
            </w:r>
          </w:p>
          <w:p w14:paraId="44E950CE">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6.医用一体化摄像系统的主机自带LED冷光源接口，配有导光束接口，光输出孔径</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Φ13mm；</w:t>
            </w:r>
          </w:p>
          <w:p w14:paraId="7F5BB9E4">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7.一体化摄像系统主机自带的LED光源功率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60W；</w:t>
            </w:r>
          </w:p>
          <w:p w14:paraId="201E3D73">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8.支持</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5种以上用户模式；</w:t>
            </w:r>
          </w:p>
          <w:p w14:paraId="52BCB411">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9.支持锐利度调节，调节范围：</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1-10；</w:t>
            </w:r>
          </w:p>
          <w:p w14:paraId="16EEBA61">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10.支持亮度调节，调节范围：</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1-20；</w:t>
            </w:r>
          </w:p>
          <w:p w14:paraId="453964B8">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11.支持录像存储及转存功能；</w:t>
            </w:r>
          </w:p>
          <w:p w14:paraId="6BCD2DC3">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12.至少支持中文，英文，韩语等；</w:t>
            </w:r>
          </w:p>
          <w:p w14:paraId="15A98A01">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13.支持数字降噪调节，高、中、低、关闭；</w:t>
            </w:r>
          </w:p>
          <w:p w14:paraId="6528B901">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14.支持色彩调节功能；</w:t>
            </w:r>
          </w:p>
          <w:p w14:paraId="5E16C258">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15.摄像主机具有伽马调节功能，至少具备4档调节，至少包括0.45/0.55/0.65/0.75；</w:t>
            </w:r>
          </w:p>
          <w:p w14:paraId="1A5629F0">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16.摄像主机具备自动增益控制功能，至少具备2档调节；</w:t>
            </w:r>
          </w:p>
          <w:p w14:paraId="2B60AAB8">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17.工作距离为50CM时：摄像系统的SFR值为30%时，对应的空间频率LP/PH标称值为340，允差为-20%，上限不计。摄像系统的SFR值为50%时，对应的空间频率LP/PH标称值为300，允差为-20%，上限不计；</w:t>
            </w:r>
          </w:p>
          <w:p w14:paraId="5C10466B">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18.摄像头防水</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IPX8；</w:t>
            </w:r>
          </w:p>
          <w:p w14:paraId="35850927">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19.工作频率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60HZ；</w:t>
            </w:r>
          </w:p>
          <w:p w14:paraId="760934C7">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20.为系统配置图文工作站1套，支持病</w:t>
            </w:r>
            <w:r>
              <w:rPr>
                <w:rFonts w:hint="eastAsia" w:ascii="Times New Roman" w:hAnsi="Times New Roman" w:eastAsia="方正仿宋简体" w:cs="Times New Roman"/>
                <w:b/>
                <w:bCs/>
                <w:sz w:val="24"/>
                <w:szCs w:val="24"/>
                <w:vertAlign w:val="baseline"/>
                <w:lang w:val="en-US" w:eastAsia="zh-CN"/>
              </w:rPr>
              <w:t>例</w:t>
            </w:r>
            <w:r>
              <w:rPr>
                <w:rFonts w:hint="default" w:ascii="Times New Roman" w:hAnsi="Times New Roman" w:eastAsia="方正仿宋简体" w:cs="Times New Roman"/>
                <w:b/>
                <w:bCs/>
                <w:sz w:val="24"/>
                <w:szCs w:val="24"/>
                <w:vertAlign w:val="baseline"/>
                <w:lang w:val="en-US" w:eastAsia="zh-CN"/>
              </w:rPr>
              <w:t>存储、打印、编辑等功能；</w:t>
            </w:r>
          </w:p>
        </w:tc>
      </w:tr>
      <w:tr w14:paraId="78AB3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9" w:type="pct"/>
            <w:noWrap w:val="0"/>
            <w:vAlign w:val="center"/>
          </w:tcPr>
          <w:p w14:paraId="3D243888">
            <w:pPr>
              <w:keepNext w:val="0"/>
              <w:keepLines w:val="0"/>
              <w:pageBreakBefore w:val="0"/>
              <w:kinsoku/>
              <w:wordWrap/>
              <w:overflowPunct/>
              <w:topLinePunct w:val="0"/>
              <w:autoSpaceDE/>
              <w:autoSpaceDN/>
              <w:bidi w:val="0"/>
              <w:adjustRightInd/>
              <w:snapToGrid/>
              <w:spacing w:before="141"/>
              <w:ind w:left="95"/>
              <w:jc w:val="center"/>
              <w:textAlignment w:val="auto"/>
              <w:rPr>
                <w:rFonts w:hint="eastAsia"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2</w:t>
            </w:r>
          </w:p>
        </w:tc>
        <w:tc>
          <w:tcPr>
            <w:tcW w:w="1678" w:type="pct"/>
            <w:noWrap w:val="0"/>
            <w:vAlign w:val="center"/>
          </w:tcPr>
          <w:p w14:paraId="446E7790">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医用内窥镜膨腔泵（医用加压器）</w:t>
            </w:r>
          </w:p>
        </w:tc>
        <w:tc>
          <w:tcPr>
            <w:tcW w:w="2911" w:type="pct"/>
            <w:noWrap w:val="0"/>
            <w:vAlign w:val="top"/>
          </w:tcPr>
          <w:p w14:paraId="33B8723D">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eastAsia"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电源电压：AC220V/50HZ；</w:t>
            </w:r>
          </w:p>
          <w:p w14:paraId="21D63F78">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噪声：≤65dB；</w:t>
            </w:r>
          </w:p>
          <w:p w14:paraId="586C7428">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压力设定范围≥37.5~337.5mmHG（5~45Kpa）；</w:t>
            </w:r>
          </w:p>
          <w:p w14:paraId="139B8C4F">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功率≤100VA；</w:t>
            </w:r>
          </w:p>
          <w:p w14:paraId="53B3FDE8">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流量设定范围≥0.1~1L/min；</w:t>
            </w:r>
          </w:p>
          <w:p w14:paraId="160523BB">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采用触摸屏控制；</w:t>
            </w:r>
          </w:p>
          <w:p w14:paraId="1A0B4B67">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泵管可高温高压消毒；</w:t>
            </w:r>
          </w:p>
          <w:p w14:paraId="519DECA5">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欠压/过压自动启停技术；</w:t>
            </w:r>
          </w:p>
          <w:p w14:paraId="5A920788">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具有mmHG和Kpa单位转换功能；</w:t>
            </w:r>
          </w:p>
          <w:p w14:paraId="2924E733">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支持断电自动记忆参数；</w:t>
            </w:r>
          </w:p>
          <w:p w14:paraId="13F75FC8">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可自定义用户场景数据≥6种，不同场景数据可以一键切换；</w:t>
            </w:r>
          </w:p>
          <w:p w14:paraId="1E062B32">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大范围流量可调，大范围压力可调；</w:t>
            </w:r>
          </w:p>
          <w:p w14:paraId="72A90D40">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整机静音设计，工作时无噪声；</w:t>
            </w:r>
          </w:p>
          <w:p w14:paraId="0DF1D3C5">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连接好脚踏后，支持作为内窥镜的送水装置使用。</w:t>
            </w:r>
          </w:p>
        </w:tc>
      </w:tr>
    </w:tbl>
    <w:p w14:paraId="77F46500">
      <w:pPr>
        <w:rPr>
          <w:rFonts w:hint="default" w:ascii="Times New Roman" w:hAnsi="Times New Roman" w:eastAsia="方正仿宋简体" w:cs="Times New Roman"/>
          <w:b/>
          <w:bCs/>
          <w:color w:val="auto"/>
          <w:kern w:val="2"/>
          <w:sz w:val="32"/>
          <w:szCs w:val="32"/>
          <w:highlight w:val="none"/>
          <w:lang w:val="en-US" w:eastAsia="zh-CN" w:bidi="ar-SA"/>
        </w:rPr>
      </w:pPr>
    </w:p>
    <w:p w14:paraId="022E7D2D">
      <w:pPr>
        <w:rPr>
          <w:rFonts w:hint="default" w:ascii="Times New Roman" w:hAnsi="Times New Roman" w:eastAsia="方正仿宋简体" w:cs="Times New Roman"/>
          <w:b/>
          <w:bCs/>
          <w:color w:val="auto"/>
          <w:kern w:val="2"/>
          <w:sz w:val="32"/>
          <w:szCs w:val="32"/>
          <w:highlight w:val="none"/>
          <w:lang w:val="en-US" w:eastAsia="zh-CN" w:bidi="ar-SA"/>
        </w:rPr>
      </w:pPr>
    </w:p>
    <w:p w14:paraId="70573990">
      <w:pPr>
        <w:rPr>
          <w:rFonts w:hint="default" w:ascii="Times New Roman" w:hAnsi="Times New Roman" w:eastAsia="方正仿宋简体" w:cs="Times New Roman"/>
          <w:b/>
          <w:bCs/>
          <w:color w:val="auto"/>
          <w:kern w:val="2"/>
          <w:sz w:val="32"/>
          <w:szCs w:val="32"/>
          <w:highlight w:val="none"/>
          <w:lang w:val="en-US" w:eastAsia="zh-CN" w:bidi="ar-SA"/>
        </w:rPr>
      </w:pPr>
    </w:p>
    <w:p w14:paraId="14F15B2D">
      <w:pPr>
        <w:rPr>
          <w:rFonts w:hint="default" w:ascii="Times New Roman" w:hAnsi="Times New Roman" w:eastAsia="方正仿宋简体" w:cs="Times New Roman"/>
          <w:b/>
          <w:bCs/>
          <w:color w:val="auto"/>
          <w:kern w:val="2"/>
          <w:sz w:val="32"/>
          <w:szCs w:val="32"/>
          <w:highlight w:val="none"/>
          <w:lang w:val="en-US" w:eastAsia="zh-CN" w:bidi="ar-SA"/>
        </w:rPr>
      </w:pPr>
    </w:p>
    <w:p w14:paraId="2028C3E1">
      <w:pPr>
        <w:rPr>
          <w:rFonts w:hint="default" w:ascii="Times New Roman" w:hAnsi="Times New Roman" w:eastAsia="方正仿宋简体" w:cs="Times New Roman"/>
          <w:b/>
          <w:bCs/>
          <w:color w:val="auto"/>
          <w:kern w:val="2"/>
          <w:sz w:val="32"/>
          <w:szCs w:val="32"/>
          <w:highlight w:val="none"/>
          <w:lang w:val="en-US" w:eastAsia="zh-CN" w:bidi="ar-SA"/>
        </w:rPr>
      </w:pPr>
    </w:p>
    <w:p w14:paraId="372432DF">
      <w:pPr>
        <w:rPr>
          <w:rFonts w:hint="default" w:ascii="Times New Roman" w:hAnsi="Times New Roman" w:eastAsia="方正仿宋简体" w:cs="Times New Roman"/>
          <w:b/>
          <w:bCs/>
          <w:color w:val="auto"/>
          <w:kern w:val="2"/>
          <w:sz w:val="32"/>
          <w:szCs w:val="32"/>
          <w:highlight w:val="none"/>
          <w:lang w:val="en-US" w:eastAsia="zh-CN" w:bidi="ar-SA"/>
        </w:rPr>
      </w:pPr>
    </w:p>
    <w:p w14:paraId="3B1B7D37">
      <w:pPr>
        <w:rPr>
          <w:rFonts w:hint="default" w:ascii="Times New Roman" w:hAnsi="Times New Roman" w:eastAsia="方正仿宋简体" w:cs="Times New Roman"/>
          <w:b/>
          <w:bCs/>
          <w:color w:val="auto"/>
          <w:kern w:val="2"/>
          <w:sz w:val="32"/>
          <w:szCs w:val="32"/>
          <w:highlight w:val="none"/>
          <w:lang w:val="en-US" w:eastAsia="zh-CN" w:bidi="ar-SA"/>
        </w:rPr>
      </w:pPr>
    </w:p>
    <w:p w14:paraId="25F7798D">
      <w:pPr>
        <w:rPr>
          <w:rFonts w:hint="default" w:ascii="Times New Roman" w:hAnsi="Times New Roman" w:eastAsia="方正仿宋简体" w:cs="Times New Roman"/>
          <w:b/>
          <w:bCs/>
          <w:color w:val="auto"/>
          <w:kern w:val="2"/>
          <w:sz w:val="32"/>
          <w:szCs w:val="32"/>
          <w:highlight w:val="none"/>
          <w:lang w:val="en-US" w:eastAsia="zh-CN" w:bidi="ar-SA"/>
        </w:rPr>
      </w:pPr>
    </w:p>
    <w:p w14:paraId="207FD97E">
      <w:pPr>
        <w:rPr>
          <w:rFonts w:hint="default" w:ascii="Times New Roman" w:hAnsi="Times New Roman" w:eastAsia="方正仿宋简体" w:cs="Times New Roman"/>
          <w:b/>
          <w:bCs/>
          <w:color w:val="auto"/>
          <w:kern w:val="2"/>
          <w:sz w:val="32"/>
          <w:szCs w:val="32"/>
          <w:highlight w:val="none"/>
          <w:lang w:val="en-US" w:eastAsia="zh-CN" w:bidi="ar-SA"/>
        </w:rPr>
      </w:pPr>
    </w:p>
    <w:p w14:paraId="6E53159B">
      <w:pPr>
        <w:rPr>
          <w:rFonts w:hint="default" w:ascii="Times New Roman" w:hAnsi="Times New Roman" w:eastAsia="方正仿宋简体" w:cs="Times New Roman"/>
          <w:b/>
          <w:bCs/>
          <w:color w:val="auto"/>
          <w:kern w:val="2"/>
          <w:sz w:val="32"/>
          <w:szCs w:val="32"/>
          <w:highlight w:val="none"/>
          <w:lang w:val="en-US" w:eastAsia="zh-CN" w:bidi="ar-SA"/>
        </w:rPr>
      </w:pPr>
    </w:p>
    <w:p w14:paraId="2E7ED6BE">
      <w:pPr>
        <w:rPr>
          <w:rFonts w:hint="default" w:ascii="Times New Roman" w:hAnsi="Times New Roman" w:eastAsia="方正仿宋简体" w:cs="Times New Roman"/>
          <w:b/>
          <w:bCs/>
          <w:color w:val="auto"/>
          <w:kern w:val="2"/>
          <w:sz w:val="32"/>
          <w:szCs w:val="32"/>
          <w:highlight w:val="none"/>
          <w:lang w:val="en-US" w:eastAsia="zh-CN" w:bidi="ar-SA"/>
        </w:rPr>
      </w:pPr>
    </w:p>
    <w:p w14:paraId="66A71722">
      <w:pPr>
        <w:rPr>
          <w:rFonts w:hint="default" w:ascii="Times New Roman" w:hAnsi="Times New Roman" w:eastAsia="方正仿宋简体" w:cs="Times New Roman"/>
          <w:b/>
          <w:bCs/>
          <w:color w:val="auto"/>
          <w:kern w:val="2"/>
          <w:sz w:val="32"/>
          <w:szCs w:val="32"/>
          <w:highlight w:val="none"/>
          <w:lang w:val="en-US" w:eastAsia="zh-CN" w:bidi="ar-SA"/>
        </w:rPr>
      </w:pPr>
    </w:p>
    <w:p w14:paraId="059A39A5">
      <w:pPr>
        <w:rPr>
          <w:rFonts w:hint="default" w:ascii="Times New Roman" w:hAnsi="Times New Roman" w:eastAsia="方正仿宋简体" w:cs="Times New Roman"/>
          <w:b/>
          <w:bCs/>
          <w:color w:val="auto"/>
          <w:kern w:val="2"/>
          <w:sz w:val="32"/>
          <w:szCs w:val="32"/>
          <w:highlight w:val="none"/>
          <w:lang w:val="en-US" w:eastAsia="zh-CN" w:bidi="ar-SA"/>
        </w:rPr>
      </w:pPr>
    </w:p>
    <w:p w14:paraId="4E8798FB">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3</w:t>
      </w:r>
    </w:p>
    <w:p w14:paraId="6F3DB72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参加本次市场调研前的信用记录未列入失信执行人名单、重大税收违法案件当事人名单，无政府采购严重违法失信等行为的承诺函</w:t>
      </w:r>
    </w:p>
    <w:p w14:paraId="7C9363B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18E5E19C">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7943F566">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u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auto"/>
          <w:kern w:val="2"/>
          <w:sz w:val="32"/>
          <w:szCs w:val="32"/>
          <w:highlight w:val="none"/>
          <w:lang w:val="en-US" w:eastAsia="zh-CN" w:bidi="ar-SA"/>
        </w:rPr>
        <w:t>参加</w:t>
      </w:r>
      <w:r>
        <w:rPr>
          <w:rFonts w:hint="default" w:ascii="Times New Roman" w:hAnsi="Times New Roman" w:eastAsia="方正仿宋简体" w:cs="Times New Roman"/>
          <w:b/>
          <w:bCs/>
          <w:i w:val="0"/>
          <w:iCs w:val="0"/>
          <w:caps w:val="0"/>
          <w:color w:val="auto"/>
          <w:spacing w:val="0"/>
          <w:kern w:val="0"/>
          <w:sz w:val="32"/>
          <w:szCs w:val="32"/>
          <w:highlight w:val="none"/>
          <w:u w:val="none"/>
          <w:lang w:val="en-US" w:eastAsia="zh-CN" w:bidi="ar"/>
        </w:rPr>
        <w:t>威远县紧密型县域医共体管理委员会</w:t>
      </w:r>
      <w:r>
        <w:rPr>
          <w:rFonts w:hint="eastAsia" w:ascii="方正仿宋简体" w:hAnsi="方正仿宋简体" w:eastAsia="方正仿宋简体" w:cs="方正仿宋简体"/>
          <w:b/>
          <w:bCs/>
          <w:color w:val="auto"/>
          <w:kern w:val="2"/>
          <w:sz w:val="32"/>
          <w:szCs w:val="32"/>
          <w:highlight w:val="none"/>
          <w:u w:val="single"/>
          <w:lang w:val="en-US" w:eastAsia="zh-CN" w:bidi="ar-SA"/>
        </w:rPr>
        <w:t>关于县人民医院购置医用一体化内窥镜摄像系统</w:t>
      </w:r>
      <w:r>
        <w:rPr>
          <w:rFonts w:hint="eastAsia" w:ascii="Times New Roman" w:hAnsi="Times New Roman" w:eastAsia="方正仿宋简体" w:cs="Times New Roman"/>
          <w:b/>
          <w:bCs/>
          <w:i w:val="0"/>
          <w:iCs w:val="0"/>
          <w:caps w:val="0"/>
          <w:color w:val="auto"/>
          <w:spacing w:val="0"/>
          <w:sz w:val="32"/>
          <w:szCs w:val="32"/>
          <w:highlight w:val="none"/>
          <w:u w:val="none"/>
          <w:lang w:val="en-US" w:eastAsia="zh-CN"/>
        </w:rPr>
        <w:t>控制价</w:t>
      </w:r>
      <w:r>
        <w:rPr>
          <w:rFonts w:hint="eastAsia" w:ascii="方正仿宋简体" w:hAnsi="方正仿宋简体" w:eastAsia="方正仿宋简体" w:cs="方正仿宋简体"/>
          <w:b/>
          <w:bCs/>
          <w:color w:val="auto"/>
          <w:kern w:val="2"/>
          <w:sz w:val="32"/>
          <w:szCs w:val="32"/>
          <w:highlight w:val="none"/>
          <w:u w:val="none"/>
          <w:lang w:val="en-US" w:eastAsia="zh-CN" w:bidi="ar-SA"/>
        </w:rPr>
        <w:t>的调研活动，现承诺我公司在参加本次市场调研前的信用记录未列入失信执行人名单、重大税收违法案件当事人名单，无政府采购严重违法失信等行为。</w:t>
      </w:r>
    </w:p>
    <w:p w14:paraId="4F9B8D2B">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1578344F">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69CCD830">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6E5F39F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14B7AEA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 应 商 名 称（加盖公章）：</w:t>
      </w:r>
    </w:p>
    <w:p w14:paraId="5F5D62C9">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2124C40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0EB9260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5F27EFB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6171A2B7">
      <w:pPr>
        <w:rPr>
          <w:rFonts w:hint="eastAsia" w:ascii="方正仿宋简体" w:hAnsi="方正仿宋简体" w:eastAsia="方正仿宋简体" w:cs="方正仿宋简体"/>
          <w:b/>
          <w:bCs/>
          <w:color w:val="auto"/>
          <w:kern w:val="2"/>
          <w:sz w:val="32"/>
          <w:szCs w:val="32"/>
          <w:highlight w:val="none"/>
          <w:lang w:val="en-US" w:eastAsia="zh-CN" w:bidi="ar-SA"/>
        </w:rPr>
      </w:pPr>
    </w:p>
    <w:p w14:paraId="2CADBEFB">
      <w:pPr>
        <w:jc w:val="both"/>
        <w:rPr>
          <w:rFonts w:hint="default" w:ascii="方正小标宋简体" w:hAnsi="方正小标宋简体" w:eastAsia="方正小标宋简体" w:cs="方正小标宋简体"/>
          <w:b/>
          <w:bCs/>
          <w:color w:val="auto"/>
          <w:kern w:val="2"/>
          <w:sz w:val="44"/>
          <w:szCs w:val="44"/>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4</w:t>
      </w:r>
    </w:p>
    <w:p w14:paraId="60D2F6EB">
      <w:pPr>
        <w:jc w:val="center"/>
        <w:rPr>
          <w:rFonts w:hint="default" w:ascii="Times New Roman" w:hAnsi="Times New Roman" w:eastAsia="方正仿宋简体" w:cs="Times New Roman"/>
          <w:b/>
          <w:bCs/>
          <w:color w:val="auto"/>
          <w:sz w:val="32"/>
          <w:szCs w:val="32"/>
          <w:highlight w:val="none"/>
          <w:lang w:val="en-US" w:eastAsia="zh-CN"/>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531C2D40">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7012DBDC">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0F22E58E">
      <w:pPr>
        <w:keepNext w:val="0"/>
        <w:keepLines w:val="0"/>
        <w:pageBreakBefore w:val="0"/>
        <w:widowControl/>
        <w:numPr>
          <w:ilvl w:val="0"/>
          <w:numId w:val="3"/>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eastAsia" w:ascii="Times New Roman" w:hAnsi="Times New Roman" w:eastAsia="方正仿宋简体" w:cs="Times New Roman"/>
          <w:b/>
          <w:bCs/>
          <w:color w:val="auto"/>
          <w:sz w:val="32"/>
          <w:szCs w:val="32"/>
          <w:highlight w:val="none"/>
          <w:lang w:val="en-US" w:eastAsia="zh-CN"/>
        </w:rPr>
        <w:t xml:space="preserve">    </w:t>
      </w:r>
      <w:r>
        <w:rPr>
          <w:rFonts w:hint="default" w:ascii="Times New Roman" w:hAnsi="Times New Roman" w:eastAsia="方正仿宋简体" w:cs="Times New Roman"/>
          <w:b/>
          <w:bCs/>
          <w:color w:val="auto"/>
          <w:sz w:val="32"/>
          <w:szCs w:val="32"/>
          <w:highlight w:val="none"/>
        </w:rPr>
        <w:t>（二）具有良好的商业信誉和健全的财务会计制度；</w:t>
      </w:r>
    </w:p>
    <w:p w14:paraId="5E297690">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（三）具有履行合同所必需的设备和专业技术能力； </w:t>
      </w:r>
    </w:p>
    <w:p w14:paraId="14568318">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 xml:space="preserve">四）有依法缴纳税收和社会保障资金的良好记录； </w:t>
      </w:r>
    </w:p>
    <w:p w14:paraId="039C6E42">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16075A22">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5E519FB7">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681319FE">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1D23B81">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bCs/>
          <w:color w:val="auto"/>
          <w:sz w:val="32"/>
          <w:szCs w:val="32"/>
          <w:highlight w:val="none"/>
          <w:lang w:val="en-US" w:eastAsia="zh-CN"/>
        </w:rPr>
      </w:pPr>
    </w:p>
    <w:p w14:paraId="0268D00F">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22FA724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1CA81D5F">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498AC3D1">
      <w:bookmarkStart w:id="0" w:name="_GoBack"/>
      <w:bookmarkEnd w:id="0"/>
    </w:p>
    <w:sectPr>
      <w:headerReference r:id="rId3" w:type="default"/>
      <w:footerReference r:id="rId4" w:type="default"/>
      <w:pgSz w:w="11906" w:h="16838"/>
      <w:pgMar w:top="2098" w:right="1531" w:bottom="1928" w:left="1531"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3AC6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9E1F30">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639E1F30">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0E8A1">
    <w:pPr>
      <w:pStyle w:val="5"/>
      <w:pBdr>
        <w:bottom w:val="none" w:color="auto" w:sz="0" w:space="0"/>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abstractNum w:abstractNumId="1">
    <w:nsid w:val="CD8A6A1E"/>
    <w:multiLevelType w:val="singleLevel"/>
    <w:tmpl w:val="CD8A6A1E"/>
    <w:lvl w:ilvl="0" w:tentative="0">
      <w:start w:val="1"/>
      <w:numFmt w:val="decimal"/>
      <w:lvlText w:val="%1."/>
      <w:lvlJc w:val="left"/>
      <w:pPr>
        <w:tabs>
          <w:tab w:val="left" w:pos="312"/>
        </w:tabs>
      </w:pPr>
    </w:lvl>
  </w:abstractNum>
  <w:abstractNum w:abstractNumId="2">
    <w:nsid w:val="FCBA3DA7"/>
    <w:multiLevelType w:val="singleLevel"/>
    <w:tmpl w:val="FCBA3DA7"/>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8968EA"/>
    <w:rsid w:val="0E5D7B1D"/>
    <w:rsid w:val="59896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customStyle="1" w:styleId="3">
    <w:name w:val="Index 81"/>
    <w:basedOn w:val="1"/>
    <w:next w:val="1"/>
    <w:qFormat/>
    <w:uiPriority w:val="0"/>
    <w:pPr>
      <w:ind w:left="1400" w:leftChars="1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10">
    <w:name w:val="Table Normal"/>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11">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2026-08-12T00:35:00Z</dcterms:created>
  <dc:creator>啊</dc:creator>
  <cp:lastModifiedBy>啊</cp:lastModifiedBy>
  <dcterms:modified xsi:type="dcterms:W3CDTF">2026-08-12T00:37:45Z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D72BC97D931146F585B8B08933584BC4_11</vt:lpwstr>
  </property>
  <property fmtid="{D5CDD505-2E9C-101B-9397-08002B2CF9AE}" pid="4" name="KSOTemplateDocerSaveRecord">
    <vt:lpwstr>eyJoZGlkIjoiYWQ3ZWYxOGJiOWQzZTc2N2ZhZTQxZWRlMzNiY2VmODQiLCJ1c2VySWQiOiI0NTg5NTQ3MDQifQ==</vt:lpwstr>
  </property>
</Properties>
</file>