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86842">
      <w:pPr>
        <w:keepNext w:val="0"/>
        <w:keepLines w:val="0"/>
        <w:pageBreakBefore w:val="0"/>
        <w:kinsoku/>
        <w:wordWrap/>
        <w:overflowPunct/>
        <w:topLinePunct w:val="0"/>
        <w:bidi w:val="0"/>
        <w:snapToGrid/>
        <w:spacing w:line="580" w:lineRule="exact"/>
        <w:jc w:val="both"/>
        <w:textAlignment w:val="auto"/>
        <w:rPr>
          <w:rFonts w:hint="default" w:ascii="Times New Roman" w:hAnsi="Times New Roman" w:eastAsia="方正仿宋简体" w:cs="Times New Roman"/>
          <w:b/>
          <w:bCs/>
          <w:color w:val="171717"/>
          <w:highlight w:val="none"/>
          <w:lang w:val="en-US" w:eastAsia="zh-CN"/>
        </w:rPr>
      </w:pPr>
      <w:r>
        <w:rPr>
          <w:rFonts w:hint="default" w:ascii="Times New Roman" w:hAnsi="Times New Roman" w:eastAsia="方正仿宋简体" w:cs="Times New Roman"/>
          <w:b/>
          <w:bCs/>
          <w:color w:val="171717"/>
          <w:kern w:val="2"/>
          <w:sz w:val="32"/>
          <w:szCs w:val="32"/>
          <w:highlight w:val="none"/>
          <w:lang w:val="en-US" w:eastAsia="zh-CN" w:bidi="ar-SA"/>
        </w:rPr>
        <w:t>附件</w:t>
      </w:r>
      <w:r>
        <w:rPr>
          <w:rFonts w:hint="eastAsia" w:ascii="Times New Roman" w:hAnsi="Times New Roman" w:eastAsia="方正仿宋简体" w:cs="Times New Roman"/>
          <w:b/>
          <w:bCs/>
          <w:color w:val="171717"/>
          <w:kern w:val="2"/>
          <w:sz w:val="32"/>
          <w:szCs w:val="32"/>
          <w:highlight w:val="none"/>
          <w:lang w:val="en-US" w:eastAsia="zh-CN" w:bidi="ar-SA"/>
        </w:rPr>
        <w:t>1</w:t>
      </w:r>
    </w:p>
    <w:p w14:paraId="2ED25657">
      <w:pPr>
        <w:pStyle w:val="6"/>
        <w:keepNext w:val="0"/>
        <w:keepLines w:val="0"/>
        <w:pageBreakBefore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b/>
          <w:bCs/>
          <w:color w:val="E54C5E"/>
          <w:sz w:val="44"/>
          <w:szCs w:val="44"/>
          <w:lang w:val="en-US" w:eastAsia="zh-CN"/>
        </w:rPr>
      </w:pPr>
    </w:p>
    <w:p w14:paraId="0DCCCE3D">
      <w:pPr>
        <w:pStyle w:val="6"/>
        <w:keepNext w:val="0"/>
        <w:keepLines w:val="0"/>
        <w:pageBreakBefore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购置</w:t>
      </w:r>
      <w:r>
        <w:rPr>
          <w:rFonts w:hint="eastAsia" w:ascii="方正小标宋简体" w:hAnsi="方正小标宋简体" w:eastAsia="方正小标宋简体" w:cs="方正小标宋简体"/>
          <w:b/>
          <w:bCs/>
          <w:color w:val="auto"/>
          <w:sz w:val="44"/>
          <w:szCs w:val="44"/>
          <w:lang w:val="en-US" w:eastAsia="zh-CN" w:bidi="ar-SA"/>
        </w:rPr>
        <w:t>“两专科一中心”</w:t>
      </w:r>
      <w:r>
        <w:rPr>
          <w:rFonts w:hint="eastAsia" w:ascii="方正小标宋简体" w:hAnsi="方正小标宋简体" w:eastAsia="方正小标宋简体" w:cs="方正小标宋简体"/>
          <w:b/>
          <w:bCs/>
          <w:color w:val="auto"/>
          <w:sz w:val="44"/>
          <w:szCs w:val="44"/>
          <w:lang w:val="en-US" w:eastAsia="zh-CN"/>
        </w:rPr>
        <w:t>医用设备明细表</w:t>
      </w:r>
    </w:p>
    <w:p w14:paraId="7E85D8DC">
      <w:pPr>
        <w:pStyle w:val="6"/>
        <w:keepNext w:val="0"/>
        <w:keepLines w:val="0"/>
        <w:pageBreakBefore w:val="0"/>
        <w:kinsoku/>
        <w:wordWrap/>
        <w:overflowPunct/>
        <w:topLinePunct w:val="0"/>
        <w:bidi w:val="0"/>
        <w:snapToGrid/>
        <w:spacing w:line="580" w:lineRule="exact"/>
        <w:jc w:val="center"/>
        <w:textAlignment w:val="auto"/>
        <w:rPr>
          <w:rFonts w:hint="default" w:ascii="方正小标宋简体" w:hAnsi="方正小标宋简体" w:eastAsia="方正小标宋简体" w:cs="方正小标宋简体"/>
          <w:b/>
          <w:bCs/>
          <w:color w:val="auto"/>
          <w:sz w:val="44"/>
          <w:szCs w:val="44"/>
          <w:lang w:val="en-US" w:eastAsia="zh-CN"/>
        </w:rPr>
      </w:pPr>
    </w:p>
    <w:tbl>
      <w:tblPr>
        <w:tblStyle w:val="4"/>
        <w:tblpPr w:leftFromText="180" w:rightFromText="180" w:vertAnchor="text" w:horzAnchor="page" w:tblpX="2152" w:tblpY="252"/>
        <w:tblOverlap w:val="never"/>
        <w:tblW w:w="7975" w:type="dxa"/>
        <w:tblInd w:w="0" w:type="dxa"/>
        <w:tblLayout w:type="fixed"/>
        <w:tblCellMar>
          <w:top w:w="0" w:type="dxa"/>
          <w:left w:w="108" w:type="dxa"/>
          <w:bottom w:w="0" w:type="dxa"/>
          <w:right w:w="108" w:type="dxa"/>
        </w:tblCellMar>
      </w:tblPr>
      <w:tblGrid>
        <w:gridCol w:w="992"/>
        <w:gridCol w:w="2580"/>
        <w:gridCol w:w="1808"/>
        <w:gridCol w:w="2595"/>
      </w:tblGrid>
      <w:tr w14:paraId="512474BF">
        <w:tblPrEx>
          <w:tblCellMar>
            <w:top w:w="0" w:type="dxa"/>
            <w:left w:w="108" w:type="dxa"/>
            <w:bottom w:w="0" w:type="dxa"/>
            <w:right w:w="108" w:type="dxa"/>
          </w:tblCellMar>
        </w:tblPrEx>
        <w:trPr>
          <w:trHeight w:val="1611" w:hRule="atLeast"/>
        </w:trPr>
        <w:tc>
          <w:tcPr>
            <w:tcW w:w="992" w:type="dxa"/>
            <w:tcBorders>
              <w:top w:val="single" w:color="000000" w:sz="4" w:space="0"/>
              <w:left w:val="single" w:color="000000" w:sz="4" w:space="0"/>
              <w:bottom w:val="single" w:color="000000" w:sz="4" w:space="0"/>
              <w:right w:val="single" w:color="000000" w:sz="4" w:space="0"/>
            </w:tcBorders>
            <w:noWrap/>
            <w:vAlign w:val="center"/>
          </w:tcPr>
          <w:p w14:paraId="6D62E62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val="en-US" w:eastAsia="zh-CN"/>
              </w:rPr>
              <w:t>序号</w:t>
            </w: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24DE6EA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val="en-US" w:eastAsia="zh-CN"/>
              </w:rPr>
              <w:t>设备名称</w:t>
            </w:r>
          </w:p>
        </w:tc>
        <w:tc>
          <w:tcPr>
            <w:tcW w:w="1808" w:type="dxa"/>
            <w:tcBorders>
              <w:top w:val="single" w:color="000000" w:sz="4" w:space="0"/>
              <w:left w:val="single" w:color="000000" w:sz="4" w:space="0"/>
              <w:bottom w:val="single" w:color="000000" w:sz="4" w:space="0"/>
              <w:right w:val="single" w:color="000000" w:sz="4" w:space="0"/>
            </w:tcBorders>
            <w:noWrap/>
            <w:vAlign w:val="center"/>
          </w:tcPr>
          <w:p w14:paraId="2961209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val="en-US" w:eastAsia="zh-CN"/>
              </w:rPr>
              <w:t>数量</w:t>
            </w:r>
          </w:p>
        </w:tc>
        <w:tc>
          <w:tcPr>
            <w:tcW w:w="2595" w:type="dxa"/>
            <w:tcBorders>
              <w:top w:val="single" w:color="000000" w:sz="4" w:space="0"/>
              <w:left w:val="single" w:color="000000" w:sz="4" w:space="0"/>
              <w:bottom w:val="single" w:color="000000" w:sz="4" w:space="0"/>
              <w:right w:val="single" w:color="000000" w:sz="4" w:space="0"/>
            </w:tcBorders>
            <w:noWrap/>
            <w:vAlign w:val="center"/>
          </w:tcPr>
          <w:p w14:paraId="551B3AC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val="en-US" w:eastAsia="zh-CN"/>
              </w:rPr>
              <w:t>预算价</w:t>
            </w:r>
          </w:p>
          <w:p w14:paraId="1F084B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val="en-US" w:eastAsia="zh-CN"/>
              </w:rPr>
              <w:t>（万元）</w:t>
            </w:r>
          </w:p>
        </w:tc>
      </w:tr>
      <w:tr w14:paraId="49557D2F">
        <w:tblPrEx>
          <w:tblCellMar>
            <w:top w:w="0" w:type="dxa"/>
            <w:left w:w="108" w:type="dxa"/>
            <w:bottom w:w="0" w:type="dxa"/>
            <w:right w:w="108" w:type="dxa"/>
          </w:tblCellMar>
        </w:tblPrEx>
        <w:trPr>
          <w:trHeight w:val="1610" w:hRule="atLeast"/>
        </w:trPr>
        <w:tc>
          <w:tcPr>
            <w:tcW w:w="992" w:type="dxa"/>
            <w:tcBorders>
              <w:top w:val="single" w:color="000000" w:sz="4" w:space="0"/>
              <w:left w:val="single" w:color="000000" w:sz="4" w:space="0"/>
              <w:bottom w:val="single" w:color="000000" w:sz="4" w:space="0"/>
              <w:right w:val="single" w:color="000000" w:sz="4" w:space="0"/>
            </w:tcBorders>
            <w:noWrap/>
            <w:vAlign w:val="center"/>
          </w:tcPr>
          <w:p w14:paraId="603967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sz w:val="28"/>
                <w:szCs w:val="28"/>
                <w:lang w:val="en-US" w:eastAsia="zh-CN"/>
              </w:rPr>
            </w:pPr>
            <w:r>
              <w:rPr>
                <w:rFonts w:hint="default" w:ascii="Times New Roman" w:hAnsi="Times New Roman" w:eastAsia="方正仿宋简体" w:cs="Times New Roman"/>
                <w:b/>
                <w:bCs/>
                <w:color w:val="auto"/>
                <w:sz w:val="28"/>
                <w:szCs w:val="28"/>
                <w:lang w:val="en-US" w:eastAsia="zh-CN"/>
              </w:rPr>
              <w:t>1</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1C14BBD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sz w:val="28"/>
                <w:szCs w:val="28"/>
                <w:lang w:val="en-US" w:eastAsia="zh-CN"/>
              </w:rPr>
            </w:pPr>
            <w:r>
              <w:rPr>
                <w:rFonts w:hint="default" w:ascii="Times New Roman" w:hAnsi="Times New Roman" w:eastAsia="方正仿宋简体" w:cs="Times New Roman"/>
                <w:b/>
                <w:bCs/>
                <w:color w:val="auto"/>
                <w:sz w:val="32"/>
                <w:szCs w:val="32"/>
                <w:lang w:val="en-US" w:eastAsia="zh-CN"/>
              </w:rPr>
              <w:t>移动式平板C型臂X射线机</w:t>
            </w:r>
          </w:p>
        </w:tc>
        <w:tc>
          <w:tcPr>
            <w:tcW w:w="1808" w:type="dxa"/>
            <w:tcBorders>
              <w:top w:val="single" w:color="000000" w:sz="4" w:space="0"/>
              <w:left w:val="single" w:color="000000" w:sz="4" w:space="0"/>
              <w:bottom w:val="single" w:color="000000" w:sz="4" w:space="0"/>
              <w:right w:val="single" w:color="000000" w:sz="4" w:space="0"/>
            </w:tcBorders>
            <w:noWrap/>
            <w:vAlign w:val="center"/>
          </w:tcPr>
          <w:p w14:paraId="50C5DA2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sz w:val="28"/>
                <w:szCs w:val="28"/>
                <w:lang w:val="en-US" w:eastAsia="zh-CN"/>
              </w:rPr>
            </w:pPr>
            <w:r>
              <w:rPr>
                <w:rFonts w:hint="default" w:ascii="Times New Roman" w:hAnsi="Times New Roman" w:eastAsia="方正仿宋简体" w:cs="Times New Roman"/>
                <w:b/>
                <w:bCs/>
                <w:color w:val="auto"/>
                <w:sz w:val="28"/>
                <w:szCs w:val="28"/>
                <w:lang w:val="en-US" w:eastAsia="zh-CN"/>
              </w:rPr>
              <w:t>1台</w:t>
            </w:r>
          </w:p>
        </w:tc>
        <w:tc>
          <w:tcPr>
            <w:tcW w:w="2595" w:type="dxa"/>
            <w:tcBorders>
              <w:top w:val="single" w:color="000000" w:sz="4" w:space="0"/>
              <w:left w:val="single" w:color="000000" w:sz="4" w:space="0"/>
              <w:bottom w:val="single" w:color="000000" w:sz="4" w:space="0"/>
              <w:right w:val="single" w:color="000000" w:sz="4" w:space="0"/>
            </w:tcBorders>
            <w:noWrap/>
            <w:vAlign w:val="center"/>
          </w:tcPr>
          <w:p w14:paraId="4A55FC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sz w:val="28"/>
                <w:szCs w:val="28"/>
                <w:lang w:val="en-US" w:eastAsia="zh-CN"/>
              </w:rPr>
            </w:pPr>
            <w:r>
              <w:rPr>
                <w:rFonts w:hint="eastAsia" w:ascii="Times New Roman" w:hAnsi="Times New Roman" w:eastAsia="方正仿宋简体" w:cs="Times New Roman"/>
                <w:b/>
                <w:bCs/>
                <w:color w:val="auto"/>
                <w:sz w:val="28"/>
                <w:szCs w:val="28"/>
                <w:lang w:val="en-US" w:eastAsia="zh-CN"/>
              </w:rPr>
              <w:t>93</w:t>
            </w:r>
          </w:p>
        </w:tc>
      </w:tr>
    </w:tbl>
    <w:p w14:paraId="7C18AE60">
      <w:pPr>
        <w:pStyle w:val="6"/>
        <w:keepNext w:val="0"/>
        <w:keepLines w:val="0"/>
        <w:pageBreakBefore w:val="0"/>
        <w:kinsoku/>
        <w:wordWrap/>
        <w:overflowPunct/>
        <w:topLinePunct w:val="0"/>
        <w:bidi w:val="0"/>
        <w:snapToGrid/>
        <w:spacing w:line="580" w:lineRule="exact"/>
        <w:textAlignment w:val="auto"/>
        <w:rPr>
          <w:rFonts w:hint="default" w:ascii="Times New Roman" w:hAnsi="Times New Roman" w:eastAsia="方正仿宋简体" w:cs="Times New Roman"/>
          <w:b/>
          <w:bCs/>
          <w:color w:val="auto"/>
          <w:sz w:val="32"/>
          <w:szCs w:val="32"/>
          <w:highlight w:val="none"/>
          <w:lang w:val="en-US" w:eastAsia="zh-CN"/>
        </w:rPr>
      </w:pPr>
    </w:p>
    <w:p w14:paraId="3ADC883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auto"/>
          <w:sz w:val="44"/>
          <w:szCs w:val="44"/>
          <w:lang w:val="en-US" w:eastAsia="zh-CN"/>
        </w:rPr>
      </w:pPr>
    </w:p>
    <w:p w14:paraId="6974611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51FC5DB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11E1AF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0593C4D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751186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6F4793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0604E8B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67DE59D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6FDD0AD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1CBCD84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b/>
          <w:color w:val="FF0000"/>
          <w:sz w:val="44"/>
          <w:szCs w:val="44"/>
          <w:lang w:val="en-US" w:eastAsia="zh-CN"/>
        </w:rPr>
      </w:pPr>
    </w:p>
    <w:p w14:paraId="48E0E1AB">
      <w:pPr>
        <w:keepNext w:val="0"/>
        <w:keepLines w:val="0"/>
        <w:pageBreakBefore w:val="0"/>
        <w:kinsoku/>
        <w:wordWrap/>
        <w:overflowPunct/>
        <w:topLinePunct w:val="0"/>
        <w:bidi w:val="0"/>
        <w:snapToGrid/>
        <w:spacing w:line="580" w:lineRule="exact"/>
        <w:jc w:val="both"/>
        <w:textAlignment w:val="auto"/>
        <w:rPr>
          <w:rFonts w:hint="eastAsia" w:ascii="方正小标宋简体" w:hAnsi="方正小标宋简体" w:eastAsia="方正小标宋简体" w:cs="方正小标宋简体"/>
          <w:b/>
          <w:color w:val="FF0000"/>
          <w:sz w:val="44"/>
          <w:szCs w:val="44"/>
          <w:lang w:val="en-US" w:eastAsia="zh-CN"/>
        </w:rPr>
      </w:pPr>
      <w:r>
        <w:rPr>
          <w:rFonts w:hint="default" w:ascii="Times New Roman" w:hAnsi="Times New Roman" w:eastAsia="方正仿宋简体" w:cs="Times New Roman"/>
          <w:b/>
          <w:bCs/>
          <w:color w:val="171717"/>
          <w:kern w:val="2"/>
          <w:sz w:val="32"/>
          <w:szCs w:val="32"/>
          <w:highlight w:val="none"/>
          <w:lang w:val="en-US" w:eastAsia="zh-CN" w:bidi="ar-SA"/>
        </w:rPr>
        <w:t>附件</w:t>
      </w:r>
      <w:r>
        <w:rPr>
          <w:rFonts w:hint="eastAsia" w:ascii="Times New Roman" w:hAnsi="Times New Roman" w:eastAsia="方正仿宋简体" w:cs="Times New Roman"/>
          <w:b/>
          <w:bCs/>
          <w:color w:val="171717"/>
          <w:kern w:val="2"/>
          <w:sz w:val="32"/>
          <w:szCs w:val="32"/>
          <w:highlight w:val="none"/>
          <w:lang w:val="en-US" w:eastAsia="zh-CN" w:bidi="ar-SA"/>
        </w:rPr>
        <w:t>2</w:t>
      </w:r>
    </w:p>
    <w:p w14:paraId="22C6D55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auto"/>
          <w:sz w:val="44"/>
          <w:szCs w:val="44"/>
          <w:lang w:val="en-US" w:eastAsia="zh-CN"/>
        </w:rPr>
      </w:pPr>
    </w:p>
    <w:p w14:paraId="1D17698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lang w:val="en-US" w:eastAsia="zh-CN"/>
        </w:rPr>
        <w:t>移动式</w:t>
      </w:r>
      <w:r>
        <w:rPr>
          <w:rFonts w:hint="eastAsia" w:ascii="方正小标宋简体" w:hAnsi="方正小标宋简体" w:eastAsia="方正小标宋简体" w:cs="方正小标宋简体"/>
          <w:b/>
          <w:color w:val="auto"/>
          <w:sz w:val="44"/>
          <w:szCs w:val="44"/>
        </w:rPr>
        <w:t>平板C形臂X射线机技术参数</w:t>
      </w:r>
    </w:p>
    <w:p w14:paraId="0FA78E7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b/>
          <w:color w:val="auto"/>
          <w:sz w:val="44"/>
          <w:szCs w:val="44"/>
          <w:lang w:val="en-US" w:eastAsia="zh-CN"/>
        </w:rPr>
      </w:pPr>
    </w:p>
    <w:p w14:paraId="1D4A6080">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一、整机功能要求</w:t>
      </w:r>
    </w:p>
    <w:p w14:paraId="1A8A06E2">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★1.1采用≥30cmx30cm动态平板探测器</w:t>
      </w:r>
    </w:p>
    <w:p w14:paraId="4A75BBED">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1.2.分体式工作站：采用2台≥19英寸医用显示器，实时图像处理平台，多分辨率分析图像增强处理技术，不同部位不同图像处理</w:t>
      </w:r>
    </w:p>
    <w:p w14:paraId="26CCC365">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▲1.3提供Dicom3.0国际标准接口，方便联入PACS系统，进行传输、打印；</w:t>
      </w:r>
    </w:p>
    <w:p w14:paraId="532178B3">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1.4.自主研发高频高压发生器，实现高频率脉冲透视，减少剂量</w:t>
      </w:r>
    </w:p>
    <w:p w14:paraId="7BB3E90B">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▲1.5.C臂主机操作系统采用液晶触摸屏控制界面，智能控制剂量</w:t>
      </w:r>
    </w:p>
    <w:p w14:paraId="490B92A1">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1.6.根据临床预设多部位、多体位、多体型的成人、儿童等人体特征透视参数</w:t>
      </w:r>
    </w:p>
    <w:p w14:paraId="701BCF5E">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1.7.具备多重自动保护及故障代码提示功能；</w:t>
      </w:r>
    </w:p>
    <w:p w14:paraId="7FC51308">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1.8.双向定位，球管和平板探测器分别搭载二套红光定位灯。</w:t>
      </w:r>
    </w:p>
    <w:p w14:paraId="696B1FFA">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▲1.9.具备遥控器器：功能为参数控制器，调整透视模式，调整透视剂量等等。</w:t>
      </w:r>
    </w:p>
    <w:p w14:paraId="39F91C77">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 xml:space="preserve">▲1.10.C臂主机和工作站台车同时具备紧急控制按钮，保证使用安全，可插拔密纹滤线栅 </w:t>
      </w:r>
    </w:p>
    <w:p w14:paraId="4475F215">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▲1.11.C臂主机具备曝光提示灯光设计，通过灯光提示可随时观察设备状态</w:t>
      </w:r>
    </w:p>
    <w:p w14:paraId="5FCA052F">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▲1.12具备X射线锁（含钥匙），可以关闭和打开X射线锁，关闭X射线锁防止误曝光，保证使用安全</w:t>
      </w:r>
    </w:p>
    <w:p w14:paraId="61805A50">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二、技术指标要求高压发生器及X射线管组件</w:t>
      </w:r>
    </w:p>
    <w:p w14:paraId="7F6A13F1">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 xml:space="preserve">2.1 主逆变频率：≥40kHz ，双焦点：小焦≥0.5mm²，大焦≥1.2mm ，.最大输出功率（摄影）：≤5.0kW   最大摄影电流：≥20mA  </w:t>
      </w:r>
    </w:p>
    <w:p w14:paraId="3CBF3B07">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 xml:space="preserve">2.2 输出电压：40kV～120kV                     </w:t>
      </w:r>
    </w:p>
    <w:p w14:paraId="227B4C91">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2.3脉冲透视最大电流：≥20mA，脉冲透视最小电流：≤0.5mA，摄影最大mAs：≥260mAs提供检验报告证明。</w:t>
      </w:r>
    </w:p>
    <w:p w14:paraId="06563B9B">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 xml:space="preserve">2.4连续透视电流≥4mA      </w:t>
      </w:r>
    </w:p>
    <w:p w14:paraId="4BD1AB02">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2.5动态平板探测器：</w:t>
      </w:r>
    </w:p>
    <w:p w14:paraId="771B1256">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2.5.1探测器类型：非晶硅动态平板探测器或者CMOS平板探测器</w:t>
      </w:r>
    </w:p>
    <w:p w14:paraId="498C8E39">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2.5.2闪烁体类型：碘化铯</w:t>
      </w:r>
    </w:p>
    <w:p w14:paraId="60A8D5F2">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★2.5.3探测器尺寸：≥30cmx30cm</w:t>
      </w:r>
    </w:p>
    <w:p w14:paraId="4B605539">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2.5.4采集矩阵：≥1524x1524</w:t>
      </w:r>
    </w:p>
    <w:p w14:paraId="36597C14">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2.5.5 A/D位数：≥16</w:t>
      </w:r>
    </w:p>
    <w:p w14:paraId="38A249A5">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▲2.5.6 像素尺寸：≤</w:t>
      </w:r>
      <w:r>
        <w:rPr>
          <w:rFonts w:hint="default" w:ascii="Times New Roman" w:hAnsi="Times New Roman" w:eastAsia="方正仿宋简体" w:cs="Times New Roman"/>
          <w:b/>
          <w:bCs/>
          <w:i w:val="0"/>
          <w:iCs w:val="0"/>
          <w:caps w:val="0"/>
          <w:color w:val="auto"/>
          <w:spacing w:val="0"/>
          <w:kern w:val="0"/>
          <w:sz w:val="32"/>
          <w:szCs w:val="32"/>
          <w:highlight w:val="none"/>
          <w:lang w:val="en-US" w:eastAsia="zh-CN" w:bidi="ar"/>
        </w:rPr>
        <w:t>205</w:t>
      </w: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微米</w:t>
      </w:r>
    </w:p>
    <w:p w14:paraId="6FA818A8">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2.5.7 极限空间分辨率：≥</w:t>
      </w:r>
      <w:r>
        <w:rPr>
          <w:rFonts w:hint="default" w:ascii="Times New Roman" w:hAnsi="Times New Roman" w:eastAsia="方正仿宋简体" w:cs="Times New Roman"/>
          <w:b/>
          <w:bCs/>
          <w:i w:val="0"/>
          <w:iCs w:val="0"/>
          <w:caps w:val="0"/>
          <w:color w:val="auto"/>
          <w:spacing w:val="0"/>
          <w:kern w:val="0"/>
          <w:sz w:val="32"/>
          <w:szCs w:val="32"/>
          <w:highlight w:val="none"/>
          <w:lang w:val="en-US" w:eastAsia="zh-CN" w:bidi="ar"/>
        </w:rPr>
        <w:t>2.5</w:t>
      </w: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LP/mm</w:t>
      </w:r>
    </w:p>
    <w:p w14:paraId="523E9EDD">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2.5.8限束器</w:t>
      </w:r>
    </w:p>
    <w:p w14:paraId="33339A3A">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2.5.9激光定位灯： 具备</w:t>
      </w:r>
    </w:p>
    <w:p w14:paraId="4ED86F97">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2.5.10 电动限束器：具备</w:t>
      </w:r>
    </w:p>
    <w:p w14:paraId="134CFC79">
      <w:pPr>
        <w:rPr>
          <w:rFonts w:hint="default"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★2.6管套热容量≥1300Khu</w:t>
      </w:r>
    </w:p>
    <w:p w14:paraId="7A0CC3E2">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三、机架参数:</w:t>
      </w:r>
    </w:p>
    <w:p w14:paraId="66648096">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3.1 C形臂滑转：≥135°</w:t>
      </w:r>
    </w:p>
    <w:p w14:paraId="48D7838F">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3.2 C形臂的旋转：≥±180°</w:t>
      </w:r>
    </w:p>
    <w:p w14:paraId="377D5703">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3.3 C形臂垂直方向范围：≥400mm</w:t>
      </w:r>
    </w:p>
    <w:p w14:paraId="29C8FCA7">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3.4 C形臂水平方向范围：≥200mm</w:t>
      </w:r>
    </w:p>
    <w:p w14:paraId="4808E540">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3.5 C形臂水平摆动：≥±12°</w:t>
      </w:r>
    </w:p>
    <w:p w14:paraId="53E42412">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3.6焦屏距：≥1000mm</w:t>
      </w:r>
    </w:p>
    <w:p w14:paraId="3A125C73">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3.7 C形臂的弧深度：≥660mm</w:t>
      </w:r>
    </w:p>
    <w:p w14:paraId="7F1E55DE">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 xml:space="preserve">3.8 C形臂的开口距离：≥800mm     </w:t>
      </w:r>
    </w:p>
    <w:p w14:paraId="14256C62">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 xml:space="preserve">3.9 整机制动力：≥200 N          </w:t>
      </w:r>
    </w:p>
    <w:p w14:paraId="0FEB60FF">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3.10 整机启动力：≤150 N</w:t>
      </w:r>
    </w:p>
    <w:p w14:paraId="2551E6C9">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 xml:space="preserve">3.11随遇平衡：C形臂在360°空间滑动具备随遇平衡        </w:t>
      </w:r>
    </w:p>
    <w:p w14:paraId="61BB9C5C">
      <w:pPr>
        <w:numPr>
          <w:ilvl w:val="0"/>
          <w:numId w:val="1"/>
        </w:numPr>
        <w:rPr>
          <w:rFonts w:hint="default"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 xml:space="preserve">图像处理工作站参数要求 </w:t>
      </w:r>
    </w:p>
    <w:p w14:paraId="4487BF12">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4.1软件功能：登记、采集、查询、修改、裁剪、标记、垂直镜像、水平镜像、实时任意角度旋转、实时图像缩放、实时图像增强处理、窗宽窗位、图像全选、单窗、多窗、移动、负像、测量、报表、保存、预览、胶片。</w:t>
      </w:r>
    </w:p>
    <w:p w14:paraId="4C2DEE48">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4.2工作站显示器：工作站配置2台医用液晶显示器，尺寸：≥19" 分辨率：≥1280x1024亮度：≥250cd/㎡</w:t>
      </w:r>
    </w:p>
    <w:p w14:paraId="63334C60">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★五、基本配置要求（实质性条款，不能低于以下要求）</w:t>
      </w:r>
    </w:p>
    <w:p w14:paraId="2A99842E">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 xml:space="preserve">5.1 </w:t>
      </w:r>
      <w:bookmarkStart w:id="0" w:name="_GoBack"/>
      <w:bookmarkEnd w:id="0"/>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C形臂主机</w:t>
      </w:r>
    </w:p>
    <w:p w14:paraId="049AA04F">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5.2 高频高压X射线发生器和高频逆变电源</w:t>
      </w: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ab/>
      </w: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1套</w:t>
      </w:r>
    </w:p>
    <w:p w14:paraId="52C80C93">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5.3  30cmx30cm平板探测器</w:t>
      </w:r>
    </w:p>
    <w:p w14:paraId="2732D3F1">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5.4 激光一字定位器</w:t>
      </w:r>
    </w:p>
    <w:p w14:paraId="52A1208B">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5.</w:t>
      </w:r>
      <w:r>
        <w:rPr>
          <w:rFonts w:hint="default" w:ascii="Times New Roman" w:hAnsi="Times New Roman" w:eastAsia="方正仿宋简体" w:cs="Times New Roman"/>
          <w:b/>
          <w:bCs/>
          <w:i w:val="0"/>
          <w:iCs w:val="0"/>
          <w:caps w:val="0"/>
          <w:color w:val="auto"/>
          <w:spacing w:val="0"/>
          <w:kern w:val="0"/>
          <w:sz w:val="32"/>
          <w:szCs w:val="32"/>
          <w:highlight w:val="none"/>
          <w:lang w:val="en-US" w:eastAsia="zh-CN" w:bidi="ar"/>
        </w:rPr>
        <w:t>5</w:t>
      </w: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 xml:space="preserve">  19英寸液晶显示器 </w:t>
      </w:r>
    </w:p>
    <w:p w14:paraId="65D9D70A">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5.</w:t>
      </w:r>
      <w:r>
        <w:rPr>
          <w:rFonts w:hint="default" w:ascii="Times New Roman" w:hAnsi="Times New Roman" w:eastAsia="方正仿宋简体" w:cs="Times New Roman"/>
          <w:b/>
          <w:bCs/>
          <w:i w:val="0"/>
          <w:iCs w:val="0"/>
          <w:caps w:val="0"/>
          <w:color w:val="auto"/>
          <w:spacing w:val="0"/>
          <w:kern w:val="0"/>
          <w:sz w:val="32"/>
          <w:szCs w:val="32"/>
          <w:highlight w:val="none"/>
          <w:lang w:val="en-US" w:eastAsia="zh-CN" w:bidi="ar"/>
        </w:rPr>
        <w:t>6</w:t>
      </w: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 xml:space="preserve"> X射线锁（含钥匙）</w:t>
      </w:r>
    </w:p>
    <w:p w14:paraId="443F6166">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5.</w:t>
      </w:r>
      <w:r>
        <w:rPr>
          <w:rFonts w:hint="default" w:ascii="Times New Roman" w:hAnsi="Times New Roman" w:eastAsia="方正仿宋简体" w:cs="Times New Roman"/>
          <w:b/>
          <w:bCs/>
          <w:i w:val="0"/>
          <w:iCs w:val="0"/>
          <w:caps w:val="0"/>
          <w:color w:val="auto"/>
          <w:spacing w:val="0"/>
          <w:kern w:val="0"/>
          <w:sz w:val="32"/>
          <w:szCs w:val="32"/>
          <w:highlight w:val="none"/>
          <w:lang w:val="en-US" w:eastAsia="zh-CN" w:bidi="ar"/>
        </w:rPr>
        <w:t>7</w:t>
      </w: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电动可调式限束器</w:t>
      </w:r>
    </w:p>
    <w:p w14:paraId="131008B7">
      <w:pP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pP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5.</w:t>
      </w:r>
      <w:r>
        <w:rPr>
          <w:rFonts w:hint="default" w:ascii="Times New Roman" w:hAnsi="Times New Roman" w:eastAsia="方正仿宋简体" w:cs="Times New Roman"/>
          <w:b/>
          <w:bCs/>
          <w:i w:val="0"/>
          <w:iCs w:val="0"/>
          <w:caps w:val="0"/>
          <w:color w:val="auto"/>
          <w:spacing w:val="0"/>
          <w:kern w:val="0"/>
          <w:sz w:val="32"/>
          <w:szCs w:val="32"/>
          <w:highlight w:val="none"/>
          <w:lang w:val="en-US" w:eastAsia="zh-CN" w:bidi="ar"/>
        </w:rPr>
        <w:t>8</w:t>
      </w:r>
      <w:r>
        <w:rPr>
          <w:rFonts w:hint="eastAsia" w:ascii="Times New Roman" w:hAnsi="Times New Roman" w:eastAsia="方正仿宋简体" w:cs="Times New Roman"/>
          <w:b/>
          <w:bCs/>
          <w:i w:val="0"/>
          <w:iCs w:val="0"/>
          <w:caps w:val="0"/>
          <w:color w:val="auto"/>
          <w:spacing w:val="0"/>
          <w:kern w:val="0"/>
          <w:sz w:val="32"/>
          <w:szCs w:val="32"/>
          <w:highlight w:val="none"/>
          <w:lang w:val="en-US" w:eastAsia="zh-CN" w:bidi="ar"/>
        </w:rPr>
        <w:t>遥控器</w:t>
      </w:r>
    </w:p>
    <w:p w14:paraId="267ED164">
      <w:pPr>
        <w:rPr>
          <w:rFonts w:hint="default"/>
          <w:color w:val="C00000"/>
          <w:lang w:val="en-US" w:eastAsia="zh-CN"/>
        </w:rPr>
      </w:pPr>
    </w:p>
    <w:p w14:paraId="20DD0C2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171717"/>
          <w:kern w:val="2"/>
          <w:sz w:val="32"/>
          <w:szCs w:val="32"/>
          <w:highlight w:val="none"/>
          <w:lang w:val="en-US" w:eastAsia="zh-CN" w:bidi="ar-SA"/>
        </w:rPr>
      </w:pPr>
    </w:p>
    <w:p w14:paraId="51174FD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171717"/>
          <w:kern w:val="2"/>
          <w:sz w:val="32"/>
          <w:szCs w:val="32"/>
          <w:highlight w:val="none"/>
          <w:lang w:val="en-US" w:eastAsia="zh-CN" w:bidi="ar-SA"/>
        </w:rPr>
      </w:pPr>
    </w:p>
    <w:p w14:paraId="5A5EF9A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171717"/>
          <w:kern w:val="2"/>
          <w:sz w:val="32"/>
          <w:szCs w:val="32"/>
          <w:highlight w:val="none"/>
          <w:lang w:val="en-US" w:eastAsia="zh-CN" w:bidi="ar-SA"/>
        </w:rPr>
      </w:pPr>
    </w:p>
    <w:p w14:paraId="3715470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171717"/>
          <w:kern w:val="2"/>
          <w:sz w:val="32"/>
          <w:szCs w:val="32"/>
          <w:highlight w:val="none"/>
          <w:lang w:val="en-US" w:eastAsia="zh-CN" w:bidi="ar-SA"/>
        </w:rPr>
      </w:pPr>
    </w:p>
    <w:p w14:paraId="68685D7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171717"/>
          <w:kern w:val="2"/>
          <w:sz w:val="32"/>
          <w:szCs w:val="32"/>
          <w:highlight w:val="none"/>
          <w:lang w:val="en-US" w:eastAsia="zh-CN" w:bidi="ar-SA"/>
        </w:rPr>
      </w:pPr>
    </w:p>
    <w:p w14:paraId="545B282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171717"/>
          <w:kern w:val="2"/>
          <w:sz w:val="32"/>
          <w:szCs w:val="32"/>
          <w:highlight w:val="none"/>
          <w:lang w:val="en-US" w:eastAsia="zh-CN" w:bidi="ar-SA"/>
        </w:rPr>
      </w:pPr>
      <w:r>
        <w:rPr>
          <w:rFonts w:hint="default" w:ascii="Times New Roman" w:hAnsi="Times New Roman" w:eastAsia="方正仿宋简体" w:cs="Times New Roman"/>
          <w:b/>
          <w:bCs/>
          <w:color w:val="171717"/>
          <w:kern w:val="2"/>
          <w:sz w:val="32"/>
          <w:szCs w:val="32"/>
          <w:highlight w:val="none"/>
          <w:lang w:val="en-US" w:eastAsia="zh-CN" w:bidi="ar-SA"/>
        </w:rPr>
        <w:t>附件</w:t>
      </w:r>
      <w:r>
        <w:rPr>
          <w:rFonts w:hint="eastAsia" w:ascii="Times New Roman" w:hAnsi="Times New Roman" w:eastAsia="方正仿宋简体" w:cs="Times New Roman"/>
          <w:b/>
          <w:bCs/>
          <w:color w:val="171717"/>
          <w:kern w:val="2"/>
          <w:sz w:val="32"/>
          <w:szCs w:val="32"/>
          <w:highlight w:val="none"/>
          <w:lang w:val="en-US" w:eastAsia="zh-CN" w:bidi="ar-SA"/>
        </w:rPr>
        <w:t>3</w:t>
      </w:r>
    </w:p>
    <w:p w14:paraId="1642BA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pPr>
    </w:p>
    <w:p w14:paraId="394536B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sz w:val="32"/>
          <w:szCs w:val="32"/>
          <w:highlight w:val="none"/>
          <w:lang w:val="en-US" w:eastAsia="zh-CN"/>
        </w:rPr>
      </w:pPr>
      <w:r>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t>参加本次市场调研前的信用记录未列入失信执行人名单、重大税收违法案件当事人名单，无政府采购严重违法失信等行为的承诺函</w:t>
      </w:r>
    </w:p>
    <w:p w14:paraId="10A2830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2322B4C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0C1B2C6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u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我公司</w:t>
      </w:r>
      <w:r>
        <w:rPr>
          <w:rFonts w:hint="eastAsia" w:ascii="方正仿宋简体" w:hAnsi="方正仿宋简体" w:eastAsia="方正仿宋简体" w:cs="方正仿宋简体"/>
          <w:b/>
          <w:bCs/>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b/>
          <w:bCs/>
          <w:color w:val="auto"/>
          <w:kern w:val="2"/>
          <w:sz w:val="32"/>
          <w:szCs w:val="32"/>
          <w:highlight w:val="none"/>
          <w:u w:val="none"/>
          <w:lang w:val="en-US" w:eastAsia="zh-CN" w:bidi="ar-SA"/>
        </w:rPr>
        <w:t>（公司名称）</w:t>
      </w:r>
      <w:r>
        <w:rPr>
          <w:rFonts w:hint="eastAsia" w:ascii="方正仿宋简体" w:hAnsi="方正仿宋简体" w:eastAsia="方正仿宋简体" w:cs="方正仿宋简体"/>
          <w:b/>
          <w:bCs/>
          <w:color w:val="auto"/>
          <w:kern w:val="2"/>
          <w:sz w:val="32"/>
          <w:szCs w:val="32"/>
          <w:highlight w:val="none"/>
          <w:lang w:val="en-US" w:eastAsia="zh-CN" w:bidi="ar-SA"/>
        </w:rPr>
        <w:t>参加</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威远县紧密型县域医共体管理委员会</w:t>
      </w:r>
      <w:r>
        <w:rPr>
          <w:rFonts w:hint="eastAsia" w:ascii="方正仿宋简体" w:hAnsi="方正仿宋简体" w:eastAsia="方正仿宋简体" w:cs="方正仿宋简体"/>
          <w:b/>
          <w:bCs/>
          <w:color w:val="auto"/>
          <w:kern w:val="2"/>
          <w:sz w:val="32"/>
          <w:szCs w:val="32"/>
          <w:highlight w:val="none"/>
          <w:u w:val="none"/>
          <w:lang w:val="en-US" w:eastAsia="zh-CN" w:bidi="ar-SA"/>
        </w:rPr>
        <w:t>关于</w:t>
      </w:r>
      <w:r>
        <w:rPr>
          <w:rFonts w:hint="eastAsia" w:ascii="方正仿宋简体" w:hAnsi="方正仿宋简体" w:eastAsia="方正仿宋简体" w:cs="方正仿宋简体"/>
          <w:b/>
          <w:bCs/>
          <w:color w:val="auto"/>
          <w:sz w:val="32"/>
          <w:szCs w:val="32"/>
          <w:u w:val="none"/>
          <w:lang w:val="en-US" w:eastAsia="zh-CN"/>
        </w:rPr>
        <w:t>县中医医院</w:t>
      </w:r>
      <w:r>
        <w:rPr>
          <w:rFonts w:hint="eastAsia" w:ascii="Times New Roman" w:hAnsi="Times New Roman" w:eastAsia="方正仿宋简体" w:cs="Times New Roman"/>
          <w:b/>
          <w:bCs/>
          <w:color w:val="auto"/>
          <w:sz w:val="32"/>
          <w:szCs w:val="32"/>
          <w:u w:val="none"/>
          <w:lang w:val="en-US" w:eastAsia="zh-CN"/>
        </w:rPr>
        <w:t>“两专科一中心”</w:t>
      </w:r>
      <w:r>
        <w:rPr>
          <w:rFonts w:hint="eastAsia" w:ascii="方正仿宋简体" w:hAnsi="方正仿宋简体" w:eastAsia="方正仿宋简体" w:cs="方正仿宋简体"/>
          <w:b/>
          <w:bCs/>
          <w:i w:val="0"/>
          <w:iCs w:val="0"/>
          <w:caps w:val="0"/>
          <w:color w:val="auto"/>
          <w:spacing w:val="0"/>
          <w:kern w:val="0"/>
          <w:sz w:val="32"/>
          <w:szCs w:val="32"/>
          <w:highlight w:val="none"/>
          <w:u w:val="none"/>
          <w:lang w:val="en-US" w:eastAsia="zh-CN" w:bidi="ar"/>
        </w:rPr>
        <w:t>购置医用设备</w:t>
      </w:r>
      <w:r>
        <w:rPr>
          <w:rFonts w:hint="eastAsia" w:ascii="Times New Roman" w:hAnsi="Times New Roman" w:eastAsia="方正仿宋简体" w:cs="Times New Roman"/>
          <w:b/>
          <w:bCs/>
          <w:i w:val="0"/>
          <w:iCs w:val="0"/>
          <w:caps w:val="0"/>
          <w:color w:val="auto"/>
          <w:spacing w:val="0"/>
          <w:sz w:val="32"/>
          <w:szCs w:val="32"/>
          <w:highlight w:val="none"/>
          <w:u w:val="none"/>
          <w:lang w:val="en-US" w:eastAsia="zh-CN"/>
        </w:rPr>
        <w:t>控制价</w:t>
      </w:r>
      <w:r>
        <w:rPr>
          <w:rFonts w:hint="eastAsia" w:ascii="方正仿宋简体" w:hAnsi="方正仿宋简体" w:eastAsia="方正仿宋简体" w:cs="方正仿宋简体"/>
          <w:b/>
          <w:bCs/>
          <w:color w:val="auto"/>
          <w:kern w:val="2"/>
          <w:sz w:val="32"/>
          <w:szCs w:val="32"/>
          <w:highlight w:val="none"/>
          <w:u w:val="none"/>
          <w:lang w:val="en-US" w:eastAsia="zh-CN" w:bidi="ar-SA"/>
        </w:rPr>
        <w:t>的调研活动，现承诺我公司在参加本次市场调研前的信用记录未列入失信执行人名单、重大税收违法案件当事人名单，无政府采购严重违法失信等行为。</w:t>
      </w:r>
    </w:p>
    <w:p w14:paraId="63A8FAA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4CF9EE2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如违反以上承诺，本公司愿承担一切法律责任。</w:t>
      </w:r>
    </w:p>
    <w:p w14:paraId="694FD1C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635D311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7F99B89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4ADA01F8">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 应 商 名 称（加盖公章）：</w:t>
      </w:r>
    </w:p>
    <w:p w14:paraId="0D9F03C5">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68BFEB96">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p w14:paraId="58E65E7C">
      <w:pPr>
        <w:rPr>
          <w:rFonts w:hint="eastAsia" w:ascii="方正仿宋简体" w:hAnsi="方正仿宋简体" w:eastAsia="方正仿宋简体" w:cs="方正仿宋简体"/>
          <w:b/>
          <w:bCs/>
          <w:color w:val="auto"/>
          <w:kern w:val="2"/>
          <w:sz w:val="32"/>
          <w:szCs w:val="32"/>
          <w:highlight w:val="none"/>
          <w:lang w:val="en-US" w:eastAsia="zh-CN" w:bidi="ar-SA"/>
        </w:rPr>
      </w:pPr>
    </w:p>
    <w:p w14:paraId="67B4A29B">
      <w:pPr>
        <w:rPr>
          <w:rFonts w:hint="eastAsia" w:ascii="方正仿宋简体" w:hAnsi="方正仿宋简体" w:eastAsia="方正仿宋简体" w:cs="方正仿宋简体"/>
          <w:b/>
          <w:bCs/>
          <w:color w:val="auto"/>
          <w:kern w:val="2"/>
          <w:sz w:val="32"/>
          <w:szCs w:val="32"/>
          <w:highlight w:val="none"/>
          <w:lang w:val="en-US" w:eastAsia="zh-CN" w:bidi="ar-SA"/>
        </w:rPr>
      </w:pPr>
    </w:p>
    <w:p w14:paraId="2C8675A7">
      <w:pPr>
        <w:jc w:val="both"/>
        <w:rPr>
          <w:rFonts w:hint="default" w:ascii="方正小标宋简体" w:hAnsi="方正小标宋简体" w:eastAsia="方正小标宋简体" w:cs="方正小标宋简体"/>
          <w:b/>
          <w:bCs/>
          <w:color w:val="auto"/>
          <w:kern w:val="2"/>
          <w:sz w:val="44"/>
          <w:szCs w:val="44"/>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4</w:t>
      </w:r>
    </w:p>
    <w:p w14:paraId="0EAFC3E3">
      <w:pPr>
        <w:jc w:val="center"/>
        <w:rPr>
          <w:rFonts w:hint="default" w:ascii="Times New Roman" w:hAnsi="Times New Roman" w:eastAsia="方正仿宋简体" w:cs="Times New Roman"/>
          <w:b/>
          <w:bCs/>
          <w:color w:val="auto"/>
          <w:sz w:val="32"/>
          <w:szCs w:val="32"/>
          <w:highlight w:val="none"/>
          <w:lang w:val="en-US" w:eastAsia="zh-CN"/>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承  诺  函</w:t>
      </w:r>
    </w:p>
    <w:p w14:paraId="274B54F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049DAD64">
      <w:pPr>
        <w:pStyle w:val="7"/>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p>
    <w:p w14:paraId="7BC14C93">
      <w:pPr>
        <w:keepNext w:val="0"/>
        <w:keepLines w:val="0"/>
        <w:pageBreakBefore w:val="0"/>
        <w:widowControl/>
        <w:numPr>
          <w:ilvl w:val="0"/>
          <w:numId w:val="2"/>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具有独立承担民事责任的能力； </w:t>
      </w:r>
      <w:r>
        <w:rPr>
          <w:rFonts w:hint="default" w:ascii="Times New Roman" w:hAnsi="Times New Roman" w:eastAsia="方正仿宋简体" w:cs="Times New Roman"/>
          <w:b/>
          <w:bCs/>
          <w:color w:val="auto"/>
          <w:sz w:val="32"/>
          <w:szCs w:val="32"/>
          <w:highlight w:val="none"/>
        </w:rPr>
        <w:br w:type="textWrapping"/>
      </w:r>
      <w:r>
        <w:rPr>
          <w:rFonts w:hint="eastAsia" w:ascii="Times New Roman" w:hAnsi="Times New Roman" w:eastAsia="方正仿宋简体" w:cs="Times New Roman"/>
          <w:b/>
          <w:bCs/>
          <w:color w:val="auto"/>
          <w:sz w:val="32"/>
          <w:szCs w:val="32"/>
          <w:highlight w:val="none"/>
          <w:lang w:val="en-US" w:eastAsia="zh-CN"/>
        </w:rPr>
        <w:t xml:space="preserve">    </w:t>
      </w:r>
      <w:r>
        <w:rPr>
          <w:rFonts w:hint="default" w:ascii="Times New Roman" w:hAnsi="Times New Roman" w:eastAsia="方正仿宋简体" w:cs="Times New Roman"/>
          <w:b/>
          <w:bCs/>
          <w:color w:val="auto"/>
          <w:sz w:val="32"/>
          <w:szCs w:val="32"/>
          <w:highlight w:val="none"/>
        </w:rPr>
        <w:t>（二）具有良好的商业信誉和健全的财务会计制度；</w:t>
      </w:r>
    </w:p>
    <w:p w14:paraId="240DA316">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（三）具有履行合同所必需的设备和专业技术能力； </w:t>
      </w:r>
    </w:p>
    <w:p w14:paraId="30E2DF31">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 xml:space="preserve">四）有依法缴纳税收和社会保障资金的良好记录； </w:t>
      </w:r>
    </w:p>
    <w:p w14:paraId="28DDA505">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五）参加</w:t>
      </w:r>
      <w:r>
        <w:rPr>
          <w:rFonts w:hint="default" w:ascii="Times New Roman" w:hAnsi="Times New Roman" w:eastAsia="方正仿宋简体" w:cs="Times New Roman"/>
          <w:b/>
          <w:bCs/>
          <w:color w:val="auto"/>
          <w:sz w:val="32"/>
          <w:szCs w:val="32"/>
          <w:highlight w:val="none"/>
          <w:lang w:val="en-US" w:eastAsia="zh-CN"/>
        </w:rPr>
        <w:t>询价</w:t>
      </w:r>
      <w:r>
        <w:rPr>
          <w:rFonts w:hint="default" w:ascii="Times New Roman" w:hAnsi="Times New Roman" w:eastAsia="方正仿宋简体" w:cs="Times New Roman"/>
          <w:b/>
          <w:bCs/>
          <w:color w:val="auto"/>
          <w:sz w:val="32"/>
          <w:szCs w:val="32"/>
          <w:highlight w:val="none"/>
          <w:lang w:eastAsia="zh-CN"/>
        </w:rPr>
        <w:t>活动</w:t>
      </w:r>
      <w:r>
        <w:rPr>
          <w:rFonts w:hint="default" w:ascii="Times New Roman" w:hAnsi="Times New Roman" w:eastAsia="方正仿宋简体" w:cs="Times New Roman"/>
          <w:b/>
          <w:bCs/>
          <w:color w:val="auto"/>
          <w:sz w:val="32"/>
          <w:szCs w:val="32"/>
          <w:highlight w:val="none"/>
        </w:rPr>
        <w:t>前三年内，在经营活动中没有重大违法记录。</w:t>
      </w:r>
    </w:p>
    <w:p w14:paraId="30C9F0E6">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（六）我公司</w:t>
      </w:r>
      <w:r>
        <w:rPr>
          <w:rFonts w:hint="default" w:ascii="Times New Roman" w:hAnsi="Times New Roman" w:eastAsia="方正仿宋简体" w:cs="Times New Roman"/>
          <w:b/>
          <w:bCs/>
          <w:i w:val="0"/>
          <w:iCs w:val="0"/>
          <w:caps w:val="0"/>
          <w:color w:val="auto"/>
          <w:spacing w:val="0"/>
          <w:sz w:val="32"/>
          <w:szCs w:val="32"/>
          <w:highlight w:val="none"/>
        </w:rPr>
        <w:t>法定代表人、控股股东或实际控制人与</w:t>
      </w:r>
      <w:r>
        <w:rPr>
          <w:rFonts w:hint="eastAsia" w:ascii="Times New Roman" w:hAnsi="Times New Roman" w:eastAsia="方正仿宋简体" w:cs="Times New Roman"/>
          <w:b/>
          <w:bCs/>
          <w:i w:val="0"/>
          <w:iCs w:val="0"/>
          <w:caps w:val="0"/>
          <w:color w:val="auto"/>
          <w:spacing w:val="0"/>
          <w:sz w:val="32"/>
          <w:szCs w:val="32"/>
          <w:highlight w:val="none"/>
          <w:lang w:val="en-US" w:eastAsia="zh-CN"/>
        </w:rPr>
        <w:t>贵</w:t>
      </w:r>
      <w:r>
        <w:rPr>
          <w:rFonts w:hint="default" w:ascii="Times New Roman" w:hAnsi="Times New Roman" w:eastAsia="方正仿宋简体" w:cs="Times New Roman"/>
          <w:b/>
          <w:bCs/>
          <w:i w:val="0"/>
          <w:iCs w:val="0"/>
          <w:caps w:val="0"/>
          <w:color w:val="auto"/>
          <w:spacing w:val="0"/>
          <w:sz w:val="32"/>
          <w:szCs w:val="32"/>
          <w:highlight w:val="none"/>
          <w:lang w:eastAsia="zh-CN"/>
        </w:rPr>
        <w:t>单位</w:t>
      </w:r>
      <w:r>
        <w:rPr>
          <w:rFonts w:hint="default" w:ascii="Times New Roman" w:hAnsi="Times New Roman" w:eastAsia="方正仿宋简体" w:cs="Times New Roman"/>
          <w:b/>
          <w:bCs/>
          <w:i w:val="0"/>
          <w:iCs w:val="0"/>
          <w:caps w:val="0"/>
          <w:color w:val="auto"/>
          <w:spacing w:val="0"/>
          <w:sz w:val="32"/>
          <w:szCs w:val="32"/>
          <w:highlight w:val="none"/>
        </w:rPr>
        <w:t>高管人员及使用需求部门、采购部门关键岗位人员无夫妻、直系血亲、三代以内旁系血亲或者近姻亲关系</w:t>
      </w:r>
      <w:r>
        <w:rPr>
          <w:rFonts w:hint="eastAsia" w:ascii="Times New Roman" w:hAnsi="Times New Roman" w:eastAsia="方正仿宋简体" w:cs="Times New Roman"/>
          <w:b/>
          <w:bCs/>
          <w:i w:val="0"/>
          <w:iCs w:val="0"/>
          <w:caps w:val="0"/>
          <w:color w:val="auto"/>
          <w:spacing w:val="0"/>
          <w:sz w:val="32"/>
          <w:szCs w:val="32"/>
          <w:highlight w:val="none"/>
          <w:lang w:eastAsia="zh-CN"/>
        </w:rPr>
        <w:t>。</w:t>
      </w:r>
    </w:p>
    <w:p w14:paraId="0FFD79E5">
      <w:pPr>
        <w:pStyle w:val="7"/>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rPr>
        <w:t>本公司</w:t>
      </w:r>
      <w:r>
        <w:rPr>
          <w:rFonts w:hint="eastAsia" w:ascii="Times New Roman" w:hAnsi="Times New Roman" w:eastAsia="方正仿宋简体" w:cs="Times New Roman"/>
          <w:b/>
          <w:bCs/>
          <w:color w:val="auto"/>
          <w:sz w:val="32"/>
          <w:szCs w:val="32"/>
          <w:highlight w:val="none"/>
          <w:lang w:val="en-US" w:eastAsia="zh-CN"/>
        </w:rPr>
        <w:t>保证以上信息真实无误。如作虚假承诺，贵单位有权取消我方资格或解除合同，我方愿承担由此引发的一切法律责任。</w:t>
      </w:r>
    </w:p>
    <w:p w14:paraId="5ACBD738">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1164CC8E">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6D788D5F">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67C149D7">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7166FC89">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p w14:paraId="2DFDC365"/>
    <w:sectPr>
      <w:headerReference r:id="rId3" w:type="default"/>
      <w:footerReference r:id="rId4" w:type="default"/>
      <w:pgSz w:w="11906" w:h="16838"/>
      <w:pgMar w:top="2098" w:right="1531" w:bottom="1928" w:left="1531"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81BE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2DA4FA">
                          <w:pPr>
                            <w:pStyle w:val="2"/>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v:imagedata o:title=""/>
              <o:lock v:ext="edit" aspectratio="f"/>
              <v:textbox inset="0mm,0mm,0mm,0mm" style="mso-fit-shape-to-text:t;">
                <w:txbxContent>
                  <w:p w14:paraId="272DA4FA">
                    <w:pPr>
                      <w:pStyle w:val="2"/>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0915">
    <w:pPr>
      <w:pStyle w:val="3"/>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95FBF"/>
    <w:multiLevelType w:val="singleLevel"/>
    <w:tmpl w:val="C1F95FBF"/>
    <w:lvl w:ilvl="0" w:tentative="0">
      <w:start w:val="1"/>
      <w:numFmt w:val="chineseCounting"/>
      <w:suff w:val="nothing"/>
      <w:lvlText w:val="（%1）"/>
      <w:lvlJc w:val="left"/>
      <w:rPr>
        <w:rFonts w:hint="eastAsia"/>
      </w:rPr>
    </w:lvl>
  </w:abstractNum>
  <w:abstractNum w:abstractNumId="1">
    <w:nsid w:val="00000000"/>
    <w:multiLevelType w:val="singleLevel"/>
    <w:tmpl w:val="0000000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D65F6"/>
    <w:rsid w:val="7ECD6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_正文段落"/>
    <w:basedOn w:val="1"/>
    <w:qFormat/>
    <w:uiPriority w:val="0"/>
    <w:pPr>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2026-06-22T02:13:00Z</dcterms:created>
  <dc:creator>啊</dc:creator>
  <cp:lastModifiedBy>啊</cp:lastModifiedBy>
  <dcterms:modified xsi:type="dcterms:W3CDTF">2026-06-22T02:14:38Z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07AEE6820CC948A4AC1CA1C31EDD709D_11</vt:lpwstr>
  </property>
  <property fmtid="{D5CDD505-2E9C-101B-9397-08002B2CF9AE}" pid="4" name="KSOTemplateDocerSaveRecord">
    <vt:lpwstr>eyJoZGlkIjoiYWQ3ZWYxOGJiOWQzZTc2N2ZhZTQxZWRlMzNiY2VmODQiLCJ1c2VySWQiOiI0NTg5NTQ3MDQifQ==</vt:lpwstr>
  </property>
</Properties>
</file>