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A0A4A">
      <w:pPr>
        <w:keepNext w:val="0"/>
        <w:keepLines w:val="0"/>
        <w:widowControl/>
        <w:suppressLineNumbers w:val="0"/>
        <w:jc w:val="left"/>
        <w:textAlignment w:val="center"/>
        <w:rPr>
          <w:rFonts w:hint="default"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t>附件</w:t>
      </w:r>
      <w:r>
        <w:rPr>
          <w:rFonts w:hint="default" w:ascii="Times New Roman" w:hAnsi="Times New Roman" w:eastAsia="黑体" w:cs="Times New Roman"/>
          <w:b/>
          <w:bCs w:val="0"/>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t>:</w:t>
      </w:r>
    </w:p>
    <w:p w14:paraId="4722D754">
      <w:pPr>
        <w:keepNext w:val="0"/>
        <w:keepLines w:val="0"/>
        <w:pageBreakBefore w:val="0"/>
        <w:wordWrap/>
        <w:overflowPunct/>
        <w:topLinePunct w:val="0"/>
        <w:bidi w:val="0"/>
        <w:spacing w:line="560" w:lineRule="exact"/>
        <w:ind w:left="0" w:firstLine="664" w:firstLineChars="200"/>
        <w:jc w:val="left"/>
        <w:rPr>
          <w:rFonts w:hint="default" w:ascii="Times New Roman" w:hAnsi="Times New Roman" w:eastAsia="方正黑体简体" w:cs="Times New Roman"/>
          <w:b w:val="0"/>
          <w:snapToGrid w:val="0"/>
          <w:color w:val="auto"/>
          <w:spacing w:val="6"/>
          <w:kern w:val="0"/>
          <w:position w:val="1"/>
          <w:sz w:val="32"/>
          <w:szCs w:val="32"/>
          <w:lang w:val="en-US" w:eastAsia="en-US" w:bidi="ar-SA"/>
        </w:rPr>
      </w:pPr>
    </w:p>
    <w:p w14:paraId="0C9708A0">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default" w:ascii="Times New Roman" w:hAnsi="Times New Roman" w:eastAsia="方正小标宋简体" w:cs="Times New Roman"/>
          <w:b/>
          <w:bCs/>
          <w:color w:val="auto"/>
          <w:spacing w:val="5"/>
          <w:sz w:val="44"/>
          <w:szCs w:val="44"/>
          <w:lang w:val="en-US" w:eastAsia="zh-CN"/>
        </w:rPr>
      </w:pPr>
      <w:r>
        <w:rPr>
          <w:rFonts w:hint="default" w:ascii="Times New Roman" w:hAnsi="Times New Roman" w:eastAsia="方正小标宋简体" w:cs="Times New Roman"/>
          <w:b/>
          <w:bCs/>
          <w:color w:val="auto"/>
          <w:spacing w:val="5"/>
          <w:sz w:val="44"/>
          <w:szCs w:val="44"/>
          <w:lang w:val="en-US" w:eastAsia="zh-CN"/>
        </w:rPr>
        <w:t>威远县紧密型县域医共体管理委员会</w:t>
      </w:r>
    </w:p>
    <w:p w14:paraId="5A7DF935">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default" w:ascii="Times New Roman" w:hAnsi="Times New Roman" w:eastAsia="方正小标宋简体" w:cs="Times New Roman"/>
          <w:b/>
          <w:bCs/>
          <w:color w:val="auto"/>
          <w:spacing w:val="5"/>
          <w:sz w:val="44"/>
          <w:szCs w:val="44"/>
          <w:lang w:val="en-US" w:eastAsia="en-US"/>
        </w:rPr>
      </w:pPr>
      <w:r>
        <w:rPr>
          <w:rFonts w:hint="default" w:ascii="Times New Roman" w:hAnsi="Times New Roman" w:eastAsia="方正小标宋简体" w:cs="Times New Roman"/>
          <w:b/>
          <w:bCs/>
          <w:color w:val="auto"/>
          <w:spacing w:val="5"/>
          <w:sz w:val="44"/>
          <w:szCs w:val="44"/>
          <w:lang w:val="en-US" w:eastAsia="zh-CN"/>
        </w:rPr>
        <w:t>威远县</w:t>
      </w:r>
      <w:r>
        <w:rPr>
          <w:rFonts w:hint="eastAsia" w:ascii="Times New Roman" w:hAnsi="Times New Roman" w:eastAsia="方正小标宋简体" w:cs="Times New Roman"/>
          <w:b/>
          <w:bCs/>
          <w:color w:val="auto"/>
          <w:spacing w:val="5"/>
          <w:sz w:val="44"/>
          <w:szCs w:val="44"/>
          <w:lang w:val="en-US" w:eastAsia="zh-CN"/>
        </w:rPr>
        <w:t>人民医院</w:t>
      </w:r>
      <w:r>
        <w:rPr>
          <w:rFonts w:hint="default" w:ascii="Times New Roman" w:hAnsi="Times New Roman" w:eastAsia="方正小标宋简体" w:cs="Times New Roman"/>
          <w:b/>
          <w:bCs/>
          <w:color w:val="auto"/>
          <w:spacing w:val="5"/>
          <w:sz w:val="44"/>
          <w:szCs w:val="44"/>
          <w:lang w:val="en-US" w:eastAsia="zh-CN"/>
        </w:rPr>
        <w:t>-</w:t>
      </w:r>
      <w:r>
        <w:rPr>
          <w:rFonts w:hint="eastAsia" w:ascii="Times New Roman" w:hAnsi="Times New Roman" w:eastAsia="方正小标宋简体" w:cs="Times New Roman"/>
          <w:b/>
          <w:bCs/>
          <w:color w:val="auto"/>
          <w:spacing w:val="5"/>
          <w:sz w:val="44"/>
          <w:szCs w:val="44"/>
          <w:lang w:val="en-US" w:eastAsia="zh-CN"/>
        </w:rPr>
        <w:t>购买2026年数字图书服务项目</w:t>
      </w:r>
      <w:r>
        <w:rPr>
          <w:rFonts w:hint="default" w:ascii="Times New Roman" w:hAnsi="Times New Roman" w:eastAsia="方正小标宋简体" w:cs="Times New Roman"/>
          <w:b/>
          <w:bCs/>
          <w:color w:val="auto"/>
          <w:spacing w:val="5"/>
          <w:sz w:val="44"/>
          <w:szCs w:val="44"/>
          <w:lang w:val="en-US" w:eastAsia="en-US"/>
        </w:rPr>
        <w:t>报价函</w:t>
      </w:r>
    </w:p>
    <w:p w14:paraId="7B9549A9">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default" w:ascii="Times New Roman" w:hAnsi="Times New Roman" w:eastAsia="方正黑体简体" w:cs="Times New Roman"/>
          <w:b w:val="0"/>
          <w:bCs w:val="0"/>
          <w:color w:val="auto"/>
          <w:sz w:val="32"/>
          <w:szCs w:val="32"/>
          <w:u w:val="single"/>
          <w:lang w:val="en-US" w:eastAsia="zh-CN"/>
        </w:rPr>
      </w:pPr>
    </w:p>
    <w:p w14:paraId="1BEBAB5B">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default" w:ascii="Times New Roman" w:hAnsi="Times New Roman" w:eastAsia="方正仿宋简体" w:cs="Times New Roman"/>
          <w:b/>
          <w:bCs/>
          <w:snapToGrid w:val="0"/>
          <w:color w:val="auto"/>
          <w:spacing w:val="6"/>
          <w:kern w:val="0"/>
          <w:position w:val="1"/>
          <w:sz w:val="32"/>
          <w:szCs w:val="32"/>
          <w:lang w:val="en-US" w:eastAsia="en-US" w:bidi="ar-SA"/>
        </w:rPr>
      </w:pPr>
      <w:r>
        <w:rPr>
          <w:rFonts w:hint="default" w:ascii="Times New Roman" w:hAnsi="Times New Roman" w:eastAsia="方正仿宋简体" w:cs="Times New Roman"/>
          <w:b/>
          <w:bCs/>
          <w:color w:val="auto"/>
          <w:sz w:val="32"/>
          <w:szCs w:val="32"/>
          <w:u w:val="single"/>
          <w:lang w:val="en-US" w:eastAsia="zh-CN"/>
        </w:rPr>
        <w:t>威远县紧密型县域医共体管理委员会</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w:t>
      </w:r>
    </w:p>
    <w:p w14:paraId="4E531FE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67" w:firstLineChars="200"/>
        <w:jc w:val="left"/>
        <w:textAlignment w:val="baseline"/>
        <w:rPr>
          <w:rFonts w:hint="default" w:ascii="Times New Roman" w:hAnsi="Times New Roman" w:eastAsia="方正仿宋简体" w:cs="Times New Roman"/>
          <w:b/>
          <w:bCs/>
          <w:snapToGrid w:val="0"/>
          <w:color w:val="auto"/>
          <w:spacing w:val="6"/>
          <w:kern w:val="0"/>
          <w:position w:val="1"/>
          <w:sz w:val="32"/>
          <w:szCs w:val="32"/>
          <w:lang w:val="en-US" w:eastAsia="en-US" w:bidi="ar-SA"/>
        </w:rPr>
      </w:pPr>
      <w:r>
        <w:rPr>
          <w:rFonts w:hint="default" w:ascii="Times New Roman" w:hAnsi="Times New Roman" w:eastAsia="方正仿宋简体" w:cs="Times New Roman"/>
          <w:b/>
          <w:bCs/>
          <w:snapToGrid w:val="0"/>
          <w:color w:val="auto"/>
          <w:spacing w:val="6"/>
          <w:kern w:val="0"/>
          <w:position w:val="1"/>
          <w:sz w:val="32"/>
          <w:szCs w:val="32"/>
          <w:u w:val="single"/>
          <w:lang w:val="en-US" w:eastAsia="en-US" w:bidi="ar-SA"/>
        </w:rPr>
        <w:tab/>
      </w:r>
      <w:r>
        <w:rPr>
          <w:rFonts w:hint="default" w:ascii="Times New Roman" w:hAnsi="Times New Roman" w:eastAsia="方正仿宋简体" w:cs="Times New Roman"/>
          <w:b/>
          <w:bCs/>
          <w:snapToGrid w:val="0"/>
          <w:color w:val="auto"/>
          <w:spacing w:val="6"/>
          <w:kern w:val="0"/>
          <w:position w:val="1"/>
          <w:sz w:val="32"/>
          <w:szCs w:val="32"/>
          <w:u w:val="single"/>
          <w:lang w:val="en-US" w:eastAsia="zh-CN" w:bidi="ar-SA"/>
        </w:rPr>
        <w:t xml:space="preserve">       </w:t>
      </w:r>
      <w:r>
        <w:rPr>
          <w:rFonts w:hint="default" w:ascii="Times New Roman" w:hAnsi="Times New Roman" w:eastAsia="方正仿宋简体" w:cs="Times New Roman"/>
          <w:b/>
          <w:bCs/>
          <w:snapToGrid w:val="0"/>
          <w:color w:val="auto"/>
          <w:spacing w:val="6"/>
          <w:kern w:val="0"/>
          <w:position w:val="1"/>
          <w:sz w:val="32"/>
          <w:szCs w:val="32"/>
          <w:u w:val="single"/>
          <w:lang w:val="en-US" w:eastAsia="en-US" w:bidi="ar-SA"/>
        </w:rPr>
        <w:t xml:space="preserve"> </w:t>
      </w:r>
      <w:r>
        <w:rPr>
          <w:rFonts w:hint="default" w:ascii="Times New Roman" w:hAnsi="Times New Roman" w:eastAsia="方正仿宋简体" w:cs="Times New Roman"/>
          <w:b/>
          <w:bCs/>
          <w:snapToGrid w:val="0"/>
          <w:color w:val="auto"/>
          <w:spacing w:val="6"/>
          <w:kern w:val="0"/>
          <w:position w:val="1"/>
          <w:sz w:val="32"/>
          <w:szCs w:val="32"/>
          <w:u w:val="single"/>
          <w:lang w:val="en-US" w:eastAsia="zh-CN" w:bidi="ar-SA"/>
        </w:rPr>
        <w:t>（</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报价单位名称</w:t>
      </w:r>
      <w:r>
        <w:rPr>
          <w:rFonts w:hint="default" w:ascii="Times New Roman" w:hAnsi="Times New Roman" w:eastAsia="方正仿宋简体" w:cs="Times New Roman"/>
          <w:b/>
          <w:bCs/>
          <w:snapToGrid w:val="0"/>
          <w:color w:val="auto"/>
          <w:spacing w:val="6"/>
          <w:kern w:val="0"/>
          <w:position w:val="1"/>
          <w:sz w:val="32"/>
          <w:szCs w:val="32"/>
          <w:lang w:val="en-US" w:eastAsia="zh-CN" w:bidi="ar-SA"/>
        </w:rPr>
        <w:t>）</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就</w:t>
      </w:r>
      <w:r>
        <w:rPr>
          <w:rFonts w:hint="default" w:ascii="Times New Roman" w:hAnsi="Times New Roman" w:eastAsia="方正仿宋简体" w:cs="Times New Roman"/>
          <w:b/>
          <w:bCs/>
          <w:color w:val="auto"/>
          <w:sz w:val="32"/>
          <w:szCs w:val="32"/>
          <w:u w:val="none"/>
          <w:lang w:val="en-US" w:eastAsia="zh-CN"/>
        </w:rPr>
        <w:t>威远县</w:t>
      </w:r>
      <w:r>
        <w:rPr>
          <w:rFonts w:hint="eastAsia" w:ascii="Times New Roman" w:hAnsi="Times New Roman" w:eastAsia="方正仿宋简体" w:cs="Times New Roman"/>
          <w:b/>
          <w:bCs/>
          <w:color w:val="auto"/>
          <w:sz w:val="32"/>
          <w:szCs w:val="32"/>
          <w:u w:val="none"/>
          <w:lang w:val="en-US" w:eastAsia="zh-CN"/>
        </w:rPr>
        <w:t>人民医院-购买2026年数字图书馆服务项目</w:t>
      </w:r>
      <w:r>
        <w:rPr>
          <w:rFonts w:hint="default" w:ascii="Times New Roman" w:hAnsi="Times New Roman" w:eastAsia="方正仿宋简体" w:cs="Times New Roman"/>
          <w:b/>
          <w:bCs/>
          <w:color w:val="auto"/>
          <w:sz w:val="32"/>
          <w:szCs w:val="32"/>
          <w:u w:val="none"/>
          <w:lang w:val="en-US" w:eastAsia="zh-CN"/>
        </w:rPr>
        <w:t>工作</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报价为人民币</w:t>
      </w:r>
      <w:r>
        <w:rPr>
          <w:rFonts w:hint="default" w:ascii="Times New Roman" w:hAnsi="Times New Roman" w:eastAsia="方正仿宋简体" w:cs="Times New Roman"/>
          <w:b/>
          <w:bCs/>
          <w:snapToGrid w:val="0"/>
          <w:color w:val="auto"/>
          <w:spacing w:val="6"/>
          <w:kern w:val="0"/>
          <w:position w:val="1"/>
          <w:sz w:val="32"/>
          <w:szCs w:val="32"/>
          <w:u w:val="single"/>
          <w:lang w:val="en-US" w:eastAsia="en-US" w:bidi="ar-SA"/>
        </w:rPr>
        <w:t xml:space="preserve">          </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元</w:t>
      </w:r>
      <w:r>
        <w:rPr>
          <w:rFonts w:hint="default" w:ascii="Times New Roman" w:hAnsi="Times New Roman" w:eastAsia="方正仿宋简体" w:cs="Times New Roman"/>
          <w:b/>
          <w:bCs/>
          <w:snapToGrid w:val="0"/>
          <w:color w:val="auto"/>
          <w:spacing w:val="6"/>
          <w:kern w:val="0"/>
          <w:position w:val="1"/>
          <w:sz w:val="32"/>
          <w:szCs w:val="32"/>
          <w:lang w:val="en-US" w:eastAsia="zh-CN" w:bidi="ar-SA"/>
        </w:rPr>
        <w:t>（</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大写：</w:t>
      </w:r>
      <w:r>
        <w:rPr>
          <w:rFonts w:hint="default" w:ascii="Times New Roman" w:hAnsi="Times New Roman" w:eastAsia="方正仿宋简体" w:cs="Times New Roman"/>
          <w:b/>
          <w:bCs/>
          <w:snapToGrid w:val="0"/>
          <w:color w:val="auto"/>
          <w:spacing w:val="6"/>
          <w:kern w:val="0"/>
          <w:position w:val="1"/>
          <w:sz w:val="32"/>
          <w:szCs w:val="32"/>
          <w:u w:val="single"/>
          <w:lang w:val="en-US" w:eastAsia="en-US" w:bidi="ar-SA"/>
        </w:rPr>
        <w:t xml:space="preserve">          </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元</w:t>
      </w:r>
      <w:r>
        <w:rPr>
          <w:rFonts w:hint="default" w:ascii="Times New Roman" w:hAnsi="Times New Roman" w:eastAsia="方正仿宋简体" w:cs="Times New Roman"/>
          <w:b/>
          <w:bCs/>
          <w:snapToGrid w:val="0"/>
          <w:color w:val="auto"/>
          <w:spacing w:val="6"/>
          <w:kern w:val="0"/>
          <w:position w:val="1"/>
          <w:sz w:val="32"/>
          <w:szCs w:val="32"/>
          <w:lang w:val="en-US" w:eastAsia="zh-CN" w:bidi="ar-SA"/>
        </w:rPr>
        <w:t>）</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w:t>
      </w:r>
    </w:p>
    <w:p w14:paraId="01F21A4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67" w:firstLineChars="200"/>
        <w:jc w:val="left"/>
        <w:textAlignment w:val="baseline"/>
        <w:rPr>
          <w:rFonts w:hint="default" w:ascii="Times New Roman" w:hAnsi="Times New Roman" w:eastAsia="方正仿宋简体" w:cs="Times New Roman"/>
          <w:b/>
          <w:bCs/>
          <w:snapToGrid w:val="0"/>
          <w:color w:val="auto"/>
          <w:spacing w:val="6"/>
          <w:kern w:val="0"/>
          <w:position w:val="1"/>
          <w:sz w:val="32"/>
          <w:szCs w:val="32"/>
          <w:lang w:val="en-US" w:eastAsia="en-US" w:bidi="ar-SA"/>
        </w:rPr>
      </w:pPr>
    </w:p>
    <w:p w14:paraId="578E900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67" w:firstLineChars="200"/>
        <w:jc w:val="left"/>
        <w:textAlignment w:val="baseline"/>
        <w:rPr>
          <w:rFonts w:hint="default" w:ascii="Times New Roman" w:hAnsi="Times New Roman" w:eastAsia="方正仿宋简体" w:cs="Times New Roman"/>
          <w:b/>
          <w:bCs/>
          <w:snapToGrid w:val="0"/>
          <w:color w:val="auto"/>
          <w:spacing w:val="6"/>
          <w:kern w:val="0"/>
          <w:position w:val="1"/>
          <w:sz w:val="32"/>
          <w:szCs w:val="32"/>
          <w:lang w:val="en-US" w:eastAsia="en-US" w:bidi="ar-SA"/>
        </w:rPr>
      </w:pPr>
    </w:p>
    <w:p w14:paraId="5ABE63F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67" w:firstLineChars="200"/>
        <w:jc w:val="left"/>
        <w:textAlignment w:val="baseline"/>
        <w:rPr>
          <w:rFonts w:hint="default" w:ascii="Times New Roman" w:hAnsi="Times New Roman" w:eastAsia="方正仿宋简体" w:cs="Times New Roman"/>
          <w:b/>
          <w:bCs/>
          <w:snapToGrid w:val="0"/>
          <w:color w:val="auto"/>
          <w:spacing w:val="6"/>
          <w:kern w:val="0"/>
          <w:position w:val="1"/>
          <w:sz w:val="32"/>
          <w:szCs w:val="32"/>
          <w:lang w:val="en-US" w:eastAsia="en-US" w:bidi="ar-SA"/>
        </w:rPr>
      </w:pPr>
      <w:r>
        <w:rPr>
          <w:rFonts w:hint="default" w:ascii="Times New Roman" w:hAnsi="Times New Roman" w:eastAsia="方正仿宋简体" w:cs="Times New Roman"/>
          <w:b/>
          <w:bCs/>
          <w:snapToGrid w:val="0"/>
          <w:color w:val="auto"/>
          <w:spacing w:val="6"/>
          <w:kern w:val="0"/>
          <w:position w:val="1"/>
          <w:sz w:val="32"/>
          <w:szCs w:val="32"/>
          <w:lang w:val="en-US" w:eastAsia="en-US" w:bidi="ar-SA"/>
        </w:rPr>
        <w:t>附件1</w:t>
      </w:r>
      <w:r>
        <w:rPr>
          <w:rFonts w:hint="default" w:ascii="Times New Roman" w:hAnsi="Times New Roman" w:eastAsia="方正仿宋简体" w:cs="Times New Roman"/>
          <w:b/>
          <w:bCs/>
          <w:snapToGrid w:val="0"/>
          <w:color w:val="auto"/>
          <w:spacing w:val="6"/>
          <w:kern w:val="0"/>
          <w:position w:val="1"/>
          <w:sz w:val="32"/>
          <w:szCs w:val="32"/>
          <w:lang w:val="en-US" w:eastAsia="zh-CN" w:bidi="ar-SA"/>
        </w:rPr>
        <w:t>：</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营业执照、法人身份证，委托代理人身份证及</w:t>
      </w:r>
    </w:p>
    <w:p w14:paraId="7366609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67" w:firstLineChars="200"/>
        <w:jc w:val="left"/>
        <w:textAlignment w:val="baseline"/>
        <w:rPr>
          <w:rFonts w:hint="default" w:ascii="Times New Roman" w:hAnsi="Times New Roman" w:eastAsia="方正仿宋简体" w:cs="Times New Roman"/>
          <w:b/>
          <w:bCs/>
          <w:snapToGrid w:val="0"/>
          <w:color w:val="auto"/>
          <w:spacing w:val="6"/>
          <w:kern w:val="0"/>
          <w:position w:val="1"/>
          <w:sz w:val="32"/>
          <w:szCs w:val="32"/>
          <w:lang w:val="en-US" w:eastAsia="en-US" w:bidi="ar-SA"/>
        </w:rPr>
      </w:pPr>
      <w:r>
        <w:rPr>
          <w:rFonts w:hint="default" w:ascii="Times New Roman" w:hAnsi="Times New Roman" w:eastAsia="方正仿宋简体" w:cs="Times New Roman"/>
          <w:b/>
          <w:bCs/>
          <w:snapToGrid w:val="0"/>
          <w:color w:val="auto"/>
          <w:spacing w:val="6"/>
          <w:kern w:val="0"/>
          <w:position w:val="1"/>
          <w:sz w:val="32"/>
          <w:szCs w:val="32"/>
          <w:lang w:val="en-US" w:eastAsia="en-US" w:bidi="ar-SA"/>
        </w:rPr>
        <w:t>授权委托书</w:t>
      </w:r>
      <w:r>
        <w:rPr>
          <w:rFonts w:hint="default" w:ascii="Times New Roman" w:hAnsi="Times New Roman" w:eastAsia="方正仿宋简体" w:cs="Times New Roman"/>
          <w:b/>
          <w:bCs/>
          <w:snapToGrid w:val="0"/>
          <w:color w:val="auto"/>
          <w:spacing w:val="6"/>
          <w:kern w:val="0"/>
          <w:position w:val="1"/>
          <w:sz w:val="32"/>
          <w:szCs w:val="32"/>
          <w:lang w:val="en-US" w:eastAsia="zh-CN" w:bidi="ar-SA"/>
        </w:rPr>
        <w:t>（</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如有</w:t>
      </w:r>
      <w:r>
        <w:rPr>
          <w:rFonts w:hint="default" w:ascii="Times New Roman" w:hAnsi="Times New Roman" w:eastAsia="方正仿宋简体" w:cs="Times New Roman"/>
          <w:b/>
          <w:bCs/>
          <w:snapToGrid w:val="0"/>
          <w:color w:val="auto"/>
          <w:spacing w:val="6"/>
          <w:kern w:val="0"/>
          <w:position w:val="1"/>
          <w:sz w:val="32"/>
          <w:szCs w:val="32"/>
          <w:lang w:val="en-US" w:eastAsia="zh-CN" w:bidi="ar-SA"/>
        </w:rPr>
        <w:t>）</w:t>
      </w:r>
      <w:r>
        <w:rPr>
          <w:rFonts w:hint="default" w:ascii="Times New Roman" w:hAnsi="Times New Roman" w:eastAsia="方正仿宋简体" w:cs="Times New Roman"/>
          <w:b/>
          <w:bCs/>
          <w:snapToGrid w:val="0"/>
          <w:color w:val="auto"/>
          <w:spacing w:val="6"/>
          <w:kern w:val="0"/>
          <w:position w:val="1"/>
          <w:sz w:val="32"/>
          <w:szCs w:val="32"/>
          <w:lang w:val="en-US" w:eastAsia="en-US" w:bidi="ar-SA"/>
        </w:rPr>
        <w:t>。</w:t>
      </w:r>
    </w:p>
    <w:p w14:paraId="7734115E">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hint="default" w:ascii="Times New Roman" w:hAnsi="Times New Roman" w:eastAsia="方正仿宋简体" w:cs="Times New Roman"/>
          <w:b/>
          <w:bCs/>
          <w:snapToGrid w:val="0"/>
          <w:color w:val="auto"/>
          <w:spacing w:val="6"/>
          <w:kern w:val="0"/>
          <w:position w:val="1"/>
          <w:sz w:val="32"/>
          <w:szCs w:val="32"/>
          <w:lang w:val="en-US" w:eastAsia="en-US" w:bidi="ar-SA"/>
        </w:rPr>
      </w:pPr>
    </w:p>
    <w:p w14:paraId="13A56C94">
      <w:pPr>
        <w:pStyle w:val="2"/>
        <w:keepNext w:val="0"/>
        <w:keepLines w:val="0"/>
        <w:pageBreakBefore w:val="0"/>
        <w:wordWrap/>
        <w:overflowPunct/>
        <w:topLinePunct w:val="0"/>
        <w:bidi w:val="0"/>
        <w:spacing w:line="560" w:lineRule="exact"/>
        <w:ind w:left="0" w:firstLine="664" w:firstLineChars="200"/>
        <w:jc w:val="right"/>
        <w:rPr>
          <w:rFonts w:hint="default" w:ascii="Times New Roman" w:hAnsi="Times New Roman" w:eastAsia="方正黑体简体" w:cs="Times New Roman"/>
          <w:b w:val="0"/>
          <w:snapToGrid w:val="0"/>
          <w:color w:val="auto"/>
          <w:spacing w:val="6"/>
          <w:kern w:val="0"/>
          <w:position w:val="1"/>
          <w:sz w:val="32"/>
          <w:szCs w:val="32"/>
          <w:lang w:val="en-US" w:eastAsia="en-US" w:bidi="ar-SA"/>
        </w:rPr>
      </w:pPr>
      <w:r>
        <w:rPr>
          <w:rFonts w:hint="default" w:ascii="Times New Roman" w:hAnsi="Times New Roman" w:eastAsia="方正黑体简体" w:cs="Times New Roman"/>
          <w:b w:val="0"/>
          <w:snapToGrid w:val="0"/>
          <w:color w:val="auto"/>
          <w:spacing w:val="6"/>
          <w:kern w:val="0"/>
          <w:position w:val="1"/>
          <w:sz w:val="32"/>
          <w:szCs w:val="32"/>
          <w:lang w:val="en-US" w:eastAsia="en-US" w:bidi="ar-SA"/>
        </w:rPr>
        <w:t>报价单位：XXXX ( 盖 章 )</w:t>
      </w:r>
    </w:p>
    <w:p w14:paraId="136CE0E3">
      <w:pPr>
        <w:pStyle w:val="2"/>
        <w:keepNext w:val="0"/>
        <w:keepLines w:val="0"/>
        <w:pageBreakBefore w:val="0"/>
        <w:wordWrap/>
        <w:overflowPunct/>
        <w:topLinePunct w:val="0"/>
        <w:bidi w:val="0"/>
        <w:spacing w:line="560" w:lineRule="exact"/>
        <w:ind w:left="0" w:firstLine="664" w:firstLineChars="200"/>
        <w:jc w:val="center"/>
        <w:rPr>
          <w:rFonts w:hint="default" w:ascii="Times New Roman" w:hAnsi="Times New Roman" w:eastAsia="方正黑体简体" w:cs="Times New Roman"/>
          <w:b w:val="0"/>
          <w:snapToGrid w:val="0"/>
          <w:color w:val="auto"/>
          <w:spacing w:val="6"/>
          <w:kern w:val="0"/>
          <w:position w:val="1"/>
          <w:sz w:val="32"/>
          <w:szCs w:val="32"/>
          <w:lang w:val="en-US" w:eastAsia="en-US" w:bidi="ar-SA"/>
        </w:rPr>
      </w:pPr>
      <w:r>
        <w:rPr>
          <w:rFonts w:hint="default" w:ascii="Times New Roman" w:hAnsi="Times New Roman" w:eastAsia="方正黑体简体" w:cs="Times New Roman"/>
          <w:b w:val="0"/>
          <w:snapToGrid w:val="0"/>
          <w:color w:val="auto"/>
          <w:spacing w:val="6"/>
          <w:kern w:val="0"/>
          <w:position w:val="1"/>
          <w:sz w:val="32"/>
          <w:szCs w:val="32"/>
          <w:lang w:val="en-US" w:eastAsia="zh-CN" w:bidi="ar-SA"/>
        </w:rPr>
        <w:t xml:space="preserve">               法定代表人签字</w:t>
      </w:r>
      <w:r>
        <w:rPr>
          <w:rFonts w:hint="default" w:ascii="Times New Roman" w:hAnsi="Times New Roman" w:eastAsia="方正黑体简体" w:cs="Times New Roman"/>
          <w:b w:val="0"/>
          <w:snapToGrid w:val="0"/>
          <w:color w:val="auto"/>
          <w:spacing w:val="6"/>
          <w:kern w:val="0"/>
          <w:position w:val="1"/>
          <w:sz w:val="32"/>
          <w:szCs w:val="32"/>
          <w:lang w:val="en-US" w:eastAsia="en-US" w:bidi="ar-SA"/>
        </w:rPr>
        <w:t>：XX</w:t>
      </w:r>
    </w:p>
    <w:p w14:paraId="742B4DE3">
      <w:pPr>
        <w:pStyle w:val="2"/>
        <w:keepNext w:val="0"/>
        <w:keepLines w:val="0"/>
        <w:pageBreakBefore w:val="0"/>
        <w:wordWrap/>
        <w:overflowPunct/>
        <w:topLinePunct w:val="0"/>
        <w:bidi w:val="0"/>
        <w:spacing w:line="560" w:lineRule="exact"/>
        <w:ind w:left="0" w:firstLine="664" w:firstLineChars="200"/>
        <w:jc w:val="center"/>
        <w:rPr>
          <w:rFonts w:hint="default" w:ascii="Times New Roman" w:hAnsi="Times New Roman" w:eastAsia="方正黑体简体" w:cs="Times New Roman"/>
          <w:b w:val="0"/>
          <w:snapToGrid w:val="0"/>
          <w:color w:val="auto"/>
          <w:spacing w:val="6"/>
          <w:kern w:val="0"/>
          <w:position w:val="1"/>
          <w:sz w:val="32"/>
          <w:szCs w:val="32"/>
          <w:lang w:val="en-US" w:eastAsia="en-US" w:bidi="ar-SA"/>
        </w:rPr>
      </w:pPr>
      <w:r>
        <w:rPr>
          <w:rFonts w:hint="default" w:ascii="Times New Roman" w:hAnsi="Times New Roman" w:eastAsia="方正黑体简体" w:cs="Times New Roman"/>
          <w:b w:val="0"/>
          <w:snapToGrid w:val="0"/>
          <w:color w:val="auto"/>
          <w:spacing w:val="6"/>
          <w:kern w:val="0"/>
          <w:position w:val="1"/>
          <w:sz w:val="32"/>
          <w:szCs w:val="32"/>
          <w:lang w:val="en-US" w:eastAsia="zh-CN" w:bidi="ar-SA"/>
        </w:rPr>
        <w:t xml:space="preserve">     </w:t>
      </w:r>
      <w:r>
        <w:rPr>
          <w:rFonts w:hint="default" w:ascii="Times New Roman" w:hAnsi="Times New Roman" w:eastAsia="方正黑体简体" w:cs="Times New Roman"/>
          <w:b w:val="0"/>
          <w:snapToGrid w:val="0"/>
          <w:color w:val="auto"/>
          <w:spacing w:val="6"/>
          <w:kern w:val="0"/>
          <w:position w:val="1"/>
          <w:sz w:val="32"/>
          <w:szCs w:val="32"/>
          <w:lang w:val="en-US" w:eastAsia="en-US" w:bidi="ar-SA"/>
        </w:rPr>
        <w:t>联系人：</w:t>
      </w:r>
    </w:p>
    <w:p w14:paraId="1FB3F293">
      <w:pPr>
        <w:pStyle w:val="2"/>
        <w:keepNext w:val="0"/>
        <w:keepLines w:val="0"/>
        <w:pageBreakBefore w:val="0"/>
        <w:wordWrap/>
        <w:overflowPunct/>
        <w:topLinePunct w:val="0"/>
        <w:bidi w:val="0"/>
        <w:spacing w:line="560" w:lineRule="exact"/>
        <w:ind w:left="0" w:firstLine="664" w:firstLineChars="200"/>
        <w:jc w:val="center"/>
        <w:rPr>
          <w:rFonts w:hint="default" w:ascii="Times New Roman" w:hAnsi="Times New Roman" w:eastAsia="方正黑体简体" w:cs="Times New Roman"/>
          <w:b w:val="0"/>
          <w:snapToGrid w:val="0"/>
          <w:color w:val="auto"/>
          <w:spacing w:val="6"/>
          <w:kern w:val="0"/>
          <w:position w:val="1"/>
          <w:sz w:val="32"/>
          <w:szCs w:val="32"/>
          <w:lang w:val="en-US" w:eastAsia="en-US" w:bidi="ar-SA"/>
        </w:rPr>
      </w:pPr>
      <w:r>
        <w:rPr>
          <w:rFonts w:hint="default" w:ascii="Times New Roman" w:hAnsi="Times New Roman" w:eastAsia="方正黑体简体" w:cs="Times New Roman"/>
          <w:b w:val="0"/>
          <w:snapToGrid w:val="0"/>
          <w:color w:val="auto"/>
          <w:spacing w:val="6"/>
          <w:kern w:val="0"/>
          <w:position w:val="1"/>
          <w:sz w:val="32"/>
          <w:szCs w:val="32"/>
          <w:lang w:val="en-US" w:eastAsia="zh-CN" w:bidi="ar-SA"/>
        </w:rPr>
        <w:t xml:space="preserve">  </w:t>
      </w:r>
      <w:r>
        <w:rPr>
          <w:rFonts w:hint="eastAsia" w:ascii="Times New Roman" w:hAnsi="Times New Roman" w:eastAsia="方正黑体简体" w:cs="Times New Roman"/>
          <w:b w:val="0"/>
          <w:snapToGrid w:val="0"/>
          <w:color w:val="auto"/>
          <w:spacing w:val="6"/>
          <w:kern w:val="0"/>
          <w:position w:val="1"/>
          <w:sz w:val="32"/>
          <w:szCs w:val="32"/>
          <w:lang w:val="en-US" w:eastAsia="zh-CN" w:bidi="ar-SA"/>
        </w:rPr>
        <w:t xml:space="preserve">  </w:t>
      </w:r>
      <w:r>
        <w:rPr>
          <w:rFonts w:hint="default" w:ascii="Times New Roman" w:hAnsi="Times New Roman" w:eastAsia="方正黑体简体" w:cs="Times New Roman"/>
          <w:b w:val="0"/>
          <w:snapToGrid w:val="0"/>
          <w:color w:val="auto"/>
          <w:spacing w:val="6"/>
          <w:kern w:val="0"/>
          <w:position w:val="1"/>
          <w:sz w:val="32"/>
          <w:szCs w:val="32"/>
          <w:lang w:val="en-US" w:eastAsia="zh-CN" w:bidi="ar-SA"/>
        </w:rPr>
        <w:t xml:space="preserve"> </w:t>
      </w:r>
      <w:r>
        <w:rPr>
          <w:rFonts w:hint="default" w:ascii="Times New Roman" w:hAnsi="Times New Roman" w:eastAsia="方正黑体简体" w:cs="Times New Roman"/>
          <w:b w:val="0"/>
          <w:snapToGrid w:val="0"/>
          <w:color w:val="auto"/>
          <w:spacing w:val="6"/>
          <w:kern w:val="0"/>
          <w:position w:val="1"/>
          <w:sz w:val="32"/>
          <w:szCs w:val="32"/>
          <w:lang w:val="en-US" w:eastAsia="en-US" w:bidi="ar-SA"/>
        </w:rPr>
        <w:t>电</w:t>
      </w:r>
      <w:r>
        <w:rPr>
          <w:rFonts w:hint="eastAsia" w:ascii="Times New Roman" w:hAnsi="Times New Roman" w:eastAsia="方正黑体简体" w:cs="Times New Roman"/>
          <w:b w:val="0"/>
          <w:snapToGrid w:val="0"/>
          <w:color w:val="auto"/>
          <w:spacing w:val="6"/>
          <w:kern w:val="0"/>
          <w:position w:val="1"/>
          <w:sz w:val="32"/>
          <w:szCs w:val="32"/>
          <w:lang w:val="en-US" w:eastAsia="zh-CN" w:bidi="ar-SA"/>
        </w:rPr>
        <w:t xml:space="preserve">  </w:t>
      </w:r>
      <w:r>
        <w:rPr>
          <w:rFonts w:hint="default" w:ascii="Times New Roman" w:hAnsi="Times New Roman" w:eastAsia="方正黑体简体" w:cs="Times New Roman"/>
          <w:b w:val="0"/>
          <w:snapToGrid w:val="0"/>
          <w:color w:val="auto"/>
          <w:spacing w:val="6"/>
          <w:kern w:val="0"/>
          <w:position w:val="1"/>
          <w:sz w:val="32"/>
          <w:szCs w:val="32"/>
          <w:lang w:val="en-US" w:eastAsia="en-US" w:bidi="ar-SA"/>
        </w:rPr>
        <w:t>话：</w:t>
      </w:r>
    </w:p>
    <w:p w14:paraId="550C946F">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316" w:firstLineChars="1300"/>
        <w:jc w:val="both"/>
        <w:textAlignment w:val="baseline"/>
        <w:outlineLvl w:val="9"/>
        <w:rPr>
          <w:rFonts w:hint="default" w:ascii="Times New Roman" w:hAnsi="Times New Roman" w:eastAsia="方正黑体简体" w:cs="Times New Roman"/>
          <w:b w:val="0"/>
          <w:snapToGrid w:val="0"/>
          <w:color w:val="auto"/>
          <w:spacing w:val="6"/>
          <w:kern w:val="0"/>
          <w:position w:val="1"/>
          <w:sz w:val="32"/>
          <w:szCs w:val="32"/>
          <w:lang w:val="en-US" w:eastAsia="en-US" w:bidi="ar-SA"/>
        </w:rPr>
      </w:pPr>
      <w:r>
        <w:rPr>
          <w:rFonts w:hint="default" w:ascii="Times New Roman" w:hAnsi="Times New Roman" w:eastAsia="方正黑体简体" w:cs="Times New Roman"/>
          <w:b w:val="0"/>
          <w:snapToGrid w:val="0"/>
          <w:color w:val="auto"/>
          <w:spacing w:val="6"/>
          <w:kern w:val="0"/>
          <w:position w:val="1"/>
          <w:sz w:val="32"/>
          <w:szCs w:val="32"/>
          <w:lang w:val="en-US" w:eastAsia="en-US" w:bidi="ar-SA"/>
        </w:rPr>
        <w:t>日</w:t>
      </w:r>
      <w:r>
        <w:rPr>
          <w:rFonts w:hint="eastAsia" w:ascii="Times New Roman" w:hAnsi="Times New Roman" w:eastAsia="方正黑体简体" w:cs="Times New Roman"/>
          <w:b w:val="0"/>
          <w:snapToGrid w:val="0"/>
          <w:color w:val="auto"/>
          <w:spacing w:val="6"/>
          <w:kern w:val="0"/>
          <w:position w:val="1"/>
          <w:sz w:val="32"/>
          <w:szCs w:val="32"/>
          <w:lang w:val="en-US" w:eastAsia="zh-CN" w:bidi="ar-SA"/>
        </w:rPr>
        <w:t xml:space="preserve">  </w:t>
      </w:r>
      <w:r>
        <w:rPr>
          <w:rFonts w:hint="default" w:ascii="Times New Roman" w:hAnsi="Times New Roman" w:eastAsia="方正黑体简体" w:cs="Times New Roman"/>
          <w:b w:val="0"/>
          <w:snapToGrid w:val="0"/>
          <w:color w:val="auto"/>
          <w:spacing w:val="6"/>
          <w:kern w:val="0"/>
          <w:position w:val="1"/>
          <w:sz w:val="32"/>
          <w:szCs w:val="32"/>
          <w:lang w:val="en-US" w:eastAsia="en-US" w:bidi="ar-SA"/>
        </w:rPr>
        <w:t>期：202</w:t>
      </w:r>
      <w:r>
        <w:rPr>
          <w:rFonts w:hint="default" w:ascii="Times New Roman" w:hAnsi="Times New Roman" w:eastAsia="方正黑体简体" w:cs="Times New Roman"/>
          <w:b w:val="0"/>
          <w:snapToGrid w:val="0"/>
          <w:color w:val="auto"/>
          <w:spacing w:val="6"/>
          <w:kern w:val="0"/>
          <w:position w:val="1"/>
          <w:sz w:val="32"/>
          <w:szCs w:val="32"/>
          <w:lang w:val="en-US" w:eastAsia="zh-CN" w:bidi="ar-SA"/>
        </w:rPr>
        <w:t>6</w:t>
      </w:r>
      <w:r>
        <w:rPr>
          <w:rFonts w:hint="default" w:ascii="Times New Roman" w:hAnsi="Times New Roman" w:eastAsia="方正黑体简体" w:cs="Times New Roman"/>
          <w:b w:val="0"/>
          <w:snapToGrid w:val="0"/>
          <w:color w:val="auto"/>
          <w:spacing w:val="6"/>
          <w:kern w:val="0"/>
          <w:position w:val="1"/>
          <w:sz w:val="32"/>
          <w:szCs w:val="32"/>
          <w:lang w:val="en-US" w:eastAsia="en-US" w:bidi="ar-SA"/>
        </w:rPr>
        <w:t>年XX月XX日</w:t>
      </w:r>
    </w:p>
    <w:p w14:paraId="4992C12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316" w:firstLineChars="1300"/>
        <w:jc w:val="both"/>
        <w:textAlignment w:val="baseline"/>
        <w:outlineLvl w:val="9"/>
        <w:rPr>
          <w:rFonts w:hint="default" w:ascii="Times New Roman" w:hAnsi="Times New Roman" w:eastAsia="方正黑体简体" w:cs="Times New Roman"/>
          <w:b w:val="0"/>
          <w:snapToGrid w:val="0"/>
          <w:color w:val="auto"/>
          <w:spacing w:val="6"/>
          <w:kern w:val="0"/>
          <w:position w:val="1"/>
          <w:sz w:val="32"/>
          <w:szCs w:val="32"/>
          <w:lang w:val="en-US" w:eastAsia="en-US" w:bidi="ar-SA"/>
        </w:rPr>
      </w:pPr>
    </w:p>
    <w:p w14:paraId="40E4BF1F">
      <w:pPr>
        <w:keepNext w:val="0"/>
        <w:keepLines w:val="0"/>
        <w:widowControl/>
        <w:suppressLineNumbers w:val="0"/>
        <w:jc w:val="left"/>
        <w:textAlignment w:val="center"/>
        <w:rPr>
          <w:rFonts w:hint="eastAsia"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pPr>
    </w:p>
    <w:p w14:paraId="5B22B250">
      <w:pPr>
        <w:keepNext w:val="0"/>
        <w:keepLines w:val="0"/>
        <w:widowControl/>
        <w:suppressLineNumbers w:val="0"/>
        <w:jc w:val="left"/>
        <w:textAlignment w:val="center"/>
        <w:rPr>
          <w:rFonts w:hint="eastAsia"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t>附件2：</w:t>
      </w:r>
    </w:p>
    <w:p w14:paraId="523CBC99">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left"/>
        <w:textAlignment w:val="center"/>
        <w:rPr>
          <w:rFonts w:hint="eastAsia"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pPr>
    </w:p>
    <w:p w14:paraId="7F3AA76D">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default" w:ascii="Times New Roman" w:hAnsi="Times New Roman" w:eastAsia="方正小标宋简体" w:cs="Times New Roman"/>
          <w:b/>
          <w:bCs/>
          <w:color w:val="auto"/>
          <w:spacing w:val="5"/>
          <w:sz w:val="44"/>
          <w:szCs w:val="44"/>
          <w:lang w:val="en-US" w:eastAsia="zh-CN"/>
        </w:rPr>
      </w:pPr>
      <w:r>
        <w:rPr>
          <w:rFonts w:hint="default" w:ascii="Times New Roman" w:hAnsi="Times New Roman" w:eastAsia="方正小标宋简体" w:cs="Times New Roman"/>
          <w:b/>
          <w:bCs/>
          <w:color w:val="auto"/>
          <w:spacing w:val="5"/>
          <w:sz w:val="44"/>
          <w:szCs w:val="44"/>
          <w:lang w:val="en-US" w:eastAsia="zh-CN"/>
        </w:rPr>
        <w:t>威远县紧密型县域医共体管理委员会</w:t>
      </w:r>
    </w:p>
    <w:p w14:paraId="4F3C2EE6">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eastAsia" w:ascii="Times New Roman" w:hAnsi="Times New Roman" w:eastAsia="方正小标宋简体" w:cs="Times New Roman"/>
          <w:b/>
          <w:bCs/>
          <w:color w:val="auto"/>
          <w:spacing w:val="5"/>
          <w:sz w:val="44"/>
          <w:szCs w:val="44"/>
          <w:lang w:val="en-US" w:eastAsia="zh-CN"/>
        </w:rPr>
      </w:pPr>
      <w:r>
        <w:rPr>
          <w:rFonts w:hint="eastAsia" w:ascii="Times New Roman" w:hAnsi="Times New Roman" w:eastAsia="方正小标宋简体" w:cs="Times New Roman"/>
          <w:b/>
          <w:bCs/>
          <w:color w:val="auto"/>
          <w:spacing w:val="5"/>
          <w:sz w:val="44"/>
          <w:szCs w:val="44"/>
          <w:lang w:val="en-US" w:eastAsia="zh-CN"/>
        </w:rPr>
        <w:t>威远县人民医院-购买2026年数字图书馆</w:t>
      </w:r>
    </w:p>
    <w:p w14:paraId="3D383377">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eastAsia" w:ascii="Times New Roman" w:hAnsi="Times New Roman" w:eastAsia="方正小标宋简体" w:cs="Times New Roman"/>
          <w:b/>
          <w:bCs/>
          <w:color w:val="auto"/>
          <w:spacing w:val="5"/>
          <w:sz w:val="44"/>
          <w:szCs w:val="44"/>
          <w:lang w:val="en-US" w:eastAsia="zh-CN"/>
        </w:rPr>
      </w:pPr>
      <w:r>
        <w:rPr>
          <w:rFonts w:hint="eastAsia" w:ascii="Times New Roman" w:hAnsi="Times New Roman" w:eastAsia="方正小标宋简体" w:cs="Times New Roman"/>
          <w:b/>
          <w:bCs/>
          <w:color w:val="auto"/>
          <w:spacing w:val="5"/>
          <w:sz w:val="44"/>
          <w:szCs w:val="44"/>
          <w:lang w:val="en-US" w:eastAsia="zh-CN"/>
        </w:rPr>
        <w:t>服务项目技术指标及要求表</w:t>
      </w:r>
    </w:p>
    <w:p w14:paraId="000BCEED">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eastAsia" w:ascii="Times New Roman" w:hAnsi="Times New Roman" w:eastAsia="方正小标宋简体" w:cs="Times New Roman"/>
          <w:b/>
          <w:bCs/>
          <w:color w:val="auto"/>
          <w:spacing w:val="5"/>
          <w:sz w:val="44"/>
          <w:szCs w:val="4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690"/>
        <w:gridCol w:w="1140"/>
        <w:gridCol w:w="5175"/>
        <w:gridCol w:w="743"/>
      </w:tblGrid>
      <w:tr w14:paraId="04F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F14ED3E">
            <w:pPr>
              <w:widowControl w:val="0"/>
              <w:jc w:val="center"/>
              <w:rPr>
                <w:rFonts w:hint="eastAsia"/>
                <w:b/>
                <w:bCs/>
                <w:vertAlign w:val="baseline"/>
                <w:lang w:eastAsia="zh-CN"/>
              </w:rPr>
            </w:pPr>
            <w:r>
              <w:rPr>
                <w:rFonts w:hint="eastAsia"/>
                <w:b/>
                <w:bCs/>
                <w:vertAlign w:val="baseline"/>
                <w:lang w:eastAsia="zh-CN"/>
              </w:rPr>
              <w:t>序号</w:t>
            </w:r>
          </w:p>
        </w:tc>
        <w:tc>
          <w:tcPr>
            <w:tcW w:w="690" w:type="dxa"/>
          </w:tcPr>
          <w:p w14:paraId="68F8063B">
            <w:pPr>
              <w:widowControl w:val="0"/>
              <w:jc w:val="center"/>
              <w:rPr>
                <w:rFonts w:hint="eastAsia"/>
                <w:b/>
                <w:bCs/>
                <w:vertAlign w:val="baseline"/>
                <w:lang w:eastAsia="zh-CN"/>
              </w:rPr>
            </w:pPr>
            <w:r>
              <w:rPr>
                <w:rFonts w:hint="eastAsia"/>
                <w:b/>
                <w:bCs/>
                <w:vertAlign w:val="baseline"/>
                <w:lang w:eastAsia="zh-CN"/>
              </w:rPr>
              <w:t>名称</w:t>
            </w:r>
          </w:p>
        </w:tc>
        <w:tc>
          <w:tcPr>
            <w:tcW w:w="1140" w:type="dxa"/>
          </w:tcPr>
          <w:p w14:paraId="3ADAA1F4">
            <w:pPr>
              <w:widowControl w:val="0"/>
              <w:jc w:val="center"/>
              <w:rPr>
                <w:rFonts w:hint="eastAsia"/>
                <w:b/>
                <w:bCs/>
                <w:vertAlign w:val="baseline"/>
                <w:lang w:eastAsia="zh-CN"/>
              </w:rPr>
            </w:pPr>
            <w:r>
              <w:rPr>
                <w:rFonts w:hint="eastAsia"/>
                <w:b/>
                <w:bCs/>
                <w:vertAlign w:val="baseline"/>
                <w:lang w:eastAsia="zh-CN"/>
              </w:rPr>
              <w:t>种类</w:t>
            </w:r>
          </w:p>
        </w:tc>
        <w:tc>
          <w:tcPr>
            <w:tcW w:w="5175" w:type="dxa"/>
          </w:tcPr>
          <w:p w14:paraId="35D314CD">
            <w:pPr>
              <w:widowControl w:val="0"/>
              <w:jc w:val="center"/>
              <w:rPr>
                <w:rFonts w:hint="eastAsia"/>
                <w:b/>
                <w:bCs/>
                <w:vertAlign w:val="baseline"/>
                <w:lang w:eastAsia="zh-CN"/>
              </w:rPr>
            </w:pPr>
            <w:r>
              <w:rPr>
                <w:rFonts w:hint="eastAsia"/>
                <w:b/>
                <w:bCs/>
                <w:vertAlign w:val="baseline"/>
                <w:lang w:eastAsia="zh-CN"/>
              </w:rPr>
              <w:t>技术指标及要求</w:t>
            </w:r>
          </w:p>
        </w:tc>
        <w:tc>
          <w:tcPr>
            <w:tcW w:w="743" w:type="dxa"/>
          </w:tcPr>
          <w:p w14:paraId="059B253A">
            <w:pPr>
              <w:widowControl w:val="0"/>
              <w:jc w:val="center"/>
              <w:rPr>
                <w:rFonts w:hint="eastAsia"/>
                <w:b/>
                <w:bCs/>
                <w:vertAlign w:val="baseline"/>
                <w:lang w:eastAsia="zh-CN"/>
              </w:rPr>
            </w:pPr>
            <w:r>
              <w:rPr>
                <w:rFonts w:hint="eastAsia"/>
                <w:b/>
                <w:bCs/>
                <w:vertAlign w:val="baseline"/>
                <w:lang w:eastAsia="zh-CN"/>
              </w:rPr>
              <w:t>备注</w:t>
            </w:r>
          </w:p>
        </w:tc>
      </w:tr>
      <w:tr w14:paraId="6392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AA89D9D">
            <w:pPr>
              <w:widowControl w:val="0"/>
              <w:jc w:val="center"/>
              <w:rPr>
                <w:rFonts w:hint="eastAsia"/>
                <w:b w:val="0"/>
                <w:bCs w:val="0"/>
                <w:vertAlign w:val="baseline"/>
                <w:lang w:val="en-US" w:eastAsia="zh-CN"/>
              </w:rPr>
            </w:pPr>
          </w:p>
          <w:p w14:paraId="35334494">
            <w:pPr>
              <w:widowControl w:val="0"/>
              <w:jc w:val="center"/>
              <w:rPr>
                <w:rFonts w:hint="eastAsia"/>
                <w:b w:val="0"/>
                <w:bCs w:val="0"/>
                <w:vertAlign w:val="baseline"/>
                <w:lang w:val="en-US" w:eastAsia="zh-CN"/>
              </w:rPr>
            </w:pPr>
          </w:p>
          <w:p w14:paraId="0544A7EC">
            <w:pPr>
              <w:widowControl w:val="0"/>
              <w:jc w:val="center"/>
              <w:rPr>
                <w:rFonts w:hint="eastAsia"/>
                <w:b w:val="0"/>
                <w:bCs w:val="0"/>
                <w:vertAlign w:val="baseline"/>
                <w:lang w:val="en-US" w:eastAsia="zh-CN"/>
              </w:rPr>
            </w:pPr>
          </w:p>
          <w:p w14:paraId="5627F3A5">
            <w:pPr>
              <w:widowControl w:val="0"/>
              <w:jc w:val="center"/>
              <w:rPr>
                <w:rFonts w:hint="eastAsia"/>
                <w:b w:val="0"/>
                <w:bCs w:val="0"/>
                <w:vertAlign w:val="baseline"/>
                <w:lang w:val="en-US" w:eastAsia="zh-CN"/>
              </w:rPr>
            </w:pPr>
          </w:p>
          <w:p w14:paraId="6E9E7773">
            <w:pPr>
              <w:widowControl w:val="0"/>
              <w:jc w:val="center"/>
              <w:rPr>
                <w:rFonts w:hint="eastAsia"/>
                <w:b w:val="0"/>
                <w:bCs w:val="0"/>
                <w:vertAlign w:val="baseline"/>
                <w:lang w:val="en-US" w:eastAsia="zh-CN"/>
              </w:rPr>
            </w:pPr>
          </w:p>
          <w:p w14:paraId="2EE4E438">
            <w:pPr>
              <w:widowControl w:val="0"/>
              <w:jc w:val="center"/>
              <w:rPr>
                <w:rFonts w:hint="eastAsia"/>
                <w:b w:val="0"/>
                <w:bCs w:val="0"/>
                <w:vertAlign w:val="baseline"/>
                <w:lang w:val="en-US" w:eastAsia="zh-CN"/>
              </w:rPr>
            </w:pPr>
          </w:p>
          <w:p w14:paraId="4DC6A02B">
            <w:pPr>
              <w:widowControl w:val="0"/>
              <w:jc w:val="center"/>
              <w:rPr>
                <w:rFonts w:hint="eastAsia"/>
                <w:b w:val="0"/>
                <w:bCs w:val="0"/>
                <w:vertAlign w:val="baseline"/>
                <w:lang w:val="en-US" w:eastAsia="zh-CN"/>
              </w:rPr>
            </w:pPr>
          </w:p>
          <w:p w14:paraId="7EE9E3A2">
            <w:pPr>
              <w:widowControl w:val="0"/>
              <w:jc w:val="center"/>
              <w:rPr>
                <w:rFonts w:hint="eastAsia"/>
                <w:b w:val="0"/>
                <w:bCs w:val="0"/>
                <w:vertAlign w:val="baseline"/>
                <w:lang w:val="en-US" w:eastAsia="zh-CN"/>
              </w:rPr>
            </w:pPr>
          </w:p>
          <w:p w14:paraId="059E0C1C">
            <w:pPr>
              <w:widowControl w:val="0"/>
              <w:jc w:val="center"/>
              <w:rPr>
                <w:rFonts w:hint="eastAsia"/>
                <w:b w:val="0"/>
                <w:bCs w:val="0"/>
                <w:vertAlign w:val="baseline"/>
                <w:lang w:val="en-US" w:eastAsia="zh-CN"/>
              </w:rPr>
            </w:pPr>
          </w:p>
          <w:p w14:paraId="381A84BC">
            <w:pPr>
              <w:widowControl w:val="0"/>
              <w:jc w:val="center"/>
              <w:rPr>
                <w:rFonts w:hint="eastAsia"/>
                <w:b w:val="0"/>
                <w:bCs w:val="0"/>
                <w:vertAlign w:val="baseline"/>
                <w:lang w:val="en-US" w:eastAsia="zh-CN"/>
              </w:rPr>
            </w:pPr>
          </w:p>
          <w:p w14:paraId="4C328CD2">
            <w:pPr>
              <w:widowControl w:val="0"/>
              <w:jc w:val="center"/>
              <w:rPr>
                <w:rFonts w:hint="eastAsia"/>
                <w:b w:val="0"/>
                <w:bCs w:val="0"/>
                <w:vertAlign w:val="baseline"/>
                <w:lang w:val="en-US" w:eastAsia="zh-CN"/>
              </w:rPr>
            </w:pPr>
          </w:p>
          <w:p w14:paraId="4932B1BF">
            <w:pPr>
              <w:widowControl w:val="0"/>
              <w:jc w:val="center"/>
              <w:rPr>
                <w:rFonts w:hint="eastAsia"/>
                <w:b w:val="0"/>
                <w:bCs w:val="0"/>
                <w:vertAlign w:val="baseline"/>
                <w:lang w:val="en-US" w:eastAsia="zh-CN"/>
              </w:rPr>
            </w:pPr>
          </w:p>
          <w:p w14:paraId="12AC9A33">
            <w:pPr>
              <w:widowControl w:val="0"/>
              <w:jc w:val="center"/>
              <w:rPr>
                <w:rFonts w:hint="eastAsia"/>
                <w:b w:val="0"/>
                <w:bCs w:val="0"/>
                <w:vertAlign w:val="baseline"/>
                <w:lang w:val="en-US" w:eastAsia="zh-CN"/>
              </w:rPr>
            </w:pPr>
          </w:p>
          <w:p w14:paraId="7A819FC3">
            <w:pPr>
              <w:widowControl w:val="0"/>
              <w:jc w:val="center"/>
              <w:rPr>
                <w:rFonts w:hint="eastAsia"/>
                <w:b w:val="0"/>
                <w:bCs w:val="0"/>
                <w:vertAlign w:val="baseline"/>
                <w:lang w:val="en-US" w:eastAsia="zh-CN"/>
              </w:rPr>
            </w:pPr>
          </w:p>
          <w:p w14:paraId="37015E3A">
            <w:pPr>
              <w:widowControl w:val="0"/>
              <w:jc w:val="center"/>
              <w:rPr>
                <w:rFonts w:hint="default"/>
                <w:b w:val="0"/>
                <w:bCs w:val="0"/>
                <w:vertAlign w:val="baseline"/>
                <w:lang w:val="en-US" w:eastAsia="zh-CN"/>
              </w:rPr>
            </w:pPr>
            <w:r>
              <w:rPr>
                <w:rFonts w:hint="eastAsia"/>
                <w:b w:val="0"/>
                <w:bCs w:val="0"/>
                <w:vertAlign w:val="baseline"/>
                <w:lang w:val="en-US" w:eastAsia="zh-CN"/>
              </w:rPr>
              <w:t>1</w:t>
            </w:r>
          </w:p>
        </w:tc>
        <w:tc>
          <w:tcPr>
            <w:tcW w:w="690" w:type="dxa"/>
          </w:tcPr>
          <w:p w14:paraId="347C7557">
            <w:pPr>
              <w:widowControl w:val="0"/>
              <w:jc w:val="center"/>
              <w:rPr>
                <w:rFonts w:hint="eastAsia"/>
                <w:b w:val="0"/>
                <w:bCs w:val="0"/>
                <w:vertAlign w:val="baseline"/>
                <w:lang w:val="en-US" w:eastAsia="zh-CN"/>
              </w:rPr>
            </w:pPr>
          </w:p>
          <w:p w14:paraId="182258E0">
            <w:pPr>
              <w:widowControl w:val="0"/>
              <w:jc w:val="center"/>
              <w:rPr>
                <w:rFonts w:hint="eastAsia"/>
                <w:b w:val="0"/>
                <w:bCs w:val="0"/>
                <w:vertAlign w:val="baseline"/>
                <w:lang w:val="en-US" w:eastAsia="zh-CN"/>
              </w:rPr>
            </w:pPr>
          </w:p>
          <w:p w14:paraId="67719A06">
            <w:pPr>
              <w:widowControl w:val="0"/>
              <w:jc w:val="center"/>
              <w:rPr>
                <w:rFonts w:hint="eastAsia"/>
                <w:b w:val="0"/>
                <w:bCs w:val="0"/>
                <w:vertAlign w:val="baseline"/>
                <w:lang w:val="en-US" w:eastAsia="zh-CN"/>
              </w:rPr>
            </w:pPr>
          </w:p>
          <w:p w14:paraId="3A450FB8">
            <w:pPr>
              <w:widowControl w:val="0"/>
              <w:jc w:val="center"/>
              <w:rPr>
                <w:rFonts w:hint="eastAsia"/>
                <w:b w:val="0"/>
                <w:bCs w:val="0"/>
                <w:vertAlign w:val="baseline"/>
                <w:lang w:val="en-US" w:eastAsia="zh-CN"/>
              </w:rPr>
            </w:pPr>
          </w:p>
          <w:p w14:paraId="180001A1">
            <w:pPr>
              <w:widowControl w:val="0"/>
              <w:jc w:val="center"/>
              <w:rPr>
                <w:rFonts w:hint="eastAsia"/>
                <w:b w:val="0"/>
                <w:bCs w:val="0"/>
                <w:vertAlign w:val="baseline"/>
                <w:lang w:val="en-US" w:eastAsia="zh-CN"/>
              </w:rPr>
            </w:pPr>
          </w:p>
          <w:p w14:paraId="740ACD58">
            <w:pPr>
              <w:widowControl w:val="0"/>
              <w:jc w:val="center"/>
              <w:rPr>
                <w:rFonts w:hint="eastAsia"/>
                <w:b w:val="0"/>
                <w:bCs w:val="0"/>
                <w:vertAlign w:val="baseline"/>
                <w:lang w:val="en-US" w:eastAsia="zh-CN"/>
              </w:rPr>
            </w:pPr>
          </w:p>
          <w:p w14:paraId="43B581B7">
            <w:pPr>
              <w:widowControl w:val="0"/>
              <w:jc w:val="center"/>
              <w:rPr>
                <w:rFonts w:hint="eastAsia"/>
                <w:b w:val="0"/>
                <w:bCs w:val="0"/>
                <w:vertAlign w:val="baseline"/>
                <w:lang w:val="en-US" w:eastAsia="zh-CN"/>
              </w:rPr>
            </w:pPr>
          </w:p>
          <w:p w14:paraId="16DBF9FD">
            <w:pPr>
              <w:widowControl w:val="0"/>
              <w:jc w:val="center"/>
              <w:rPr>
                <w:rFonts w:hint="eastAsia"/>
                <w:b w:val="0"/>
                <w:bCs w:val="0"/>
                <w:vertAlign w:val="baseline"/>
                <w:lang w:val="en-US" w:eastAsia="zh-CN"/>
              </w:rPr>
            </w:pPr>
          </w:p>
          <w:p w14:paraId="3440181E">
            <w:pPr>
              <w:widowControl w:val="0"/>
              <w:jc w:val="center"/>
              <w:rPr>
                <w:rFonts w:hint="eastAsia"/>
                <w:b w:val="0"/>
                <w:bCs w:val="0"/>
                <w:vertAlign w:val="baseline"/>
                <w:lang w:val="en-US" w:eastAsia="zh-CN"/>
              </w:rPr>
            </w:pPr>
          </w:p>
          <w:p w14:paraId="012D3904">
            <w:pPr>
              <w:widowControl w:val="0"/>
              <w:jc w:val="center"/>
              <w:rPr>
                <w:rFonts w:hint="eastAsia"/>
                <w:b w:val="0"/>
                <w:bCs w:val="0"/>
                <w:vertAlign w:val="baseline"/>
                <w:lang w:val="en-US" w:eastAsia="zh-CN"/>
              </w:rPr>
            </w:pPr>
          </w:p>
          <w:p w14:paraId="7BF2F218">
            <w:pPr>
              <w:widowControl w:val="0"/>
              <w:jc w:val="center"/>
              <w:rPr>
                <w:rFonts w:hint="eastAsia"/>
                <w:b w:val="0"/>
                <w:bCs w:val="0"/>
                <w:vertAlign w:val="baseline"/>
                <w:lang w:val="en-US" w:eastAsia="zh-CN"/>
              </w:rPr>
            </w:pPr>
          </w:p>
          <w:p w14:paraId="5FD65987">
            <w:pPr>
              <w:widowControl w:val="0"/>
              <w:jc w:val="center"/>
              <w:rPr>
                <w:rFonts w:hint="eastAsia"/>
                <w:b w:val="0"/>
                <w:bCs w:val="0"/>
                <w:vertAlign w:val="baseline"/>
                <w:lang w:val="en-US" w:eastAsia="zh-CN"/>
              </w:rPr>
            </w:pPr>
          </w:p>
          <w:p w14:paraId="7EA10B0D">
            <w:pPr>
              <w:widowControl w:val="0"/>
              <w:jc w:val="center"/>
              <w:rPr>
                <w:rFonts w:hint="eastAsia"/>
                <w:b w:val="0"/>
                <w:bCs w:val="0"/>
                <w:vertAlign w:val="baseline"/>
                <w:lang w:val="en-US" w:eastAsia="zh-CN"/>
              </w:rPr>
            </w:pPr>
            <w:r>
              <w:rPr>
                <w:rFonts w:hint="eastAsia"/>
                <w:b w:val="0"/>
                <w:bCs w:val="0"/>
                <w:vertAlign w:val="baseline"/>
                <w:lang w:val="en-US" w:eastAsia="zh-CN"/>
              </w:rPr>
              <w:t>数</w:t>
            </w:r>
          </w:p>
          <w:p w14:paraId="758DDC8B">
            <w:pPr>
              <w:widowControl w:val="0"/>
              <w:jc w:val="center"/>
              <w:rPr>
                <w:rFonts w:hint="eastAsia"/>
                <w:b w:val="0"/>
                <w:bCs w:val="0"/>
                <w:vertAlign w:val="baseline"/>
                <w:lang w:val="en-US" w:eastAsia="zh-CN"/>
              </w:rPr>
            </w:pPr>
            <w:r>
              <w:rPr>
                <w:rFonts w:hint="eastAsia"/>
                <w:b w:val="0"/>
                <w:bCs w:val="0"/>
                <w:vertAlign w:val="baseline"/>
                <w:lang w:val="en-US" w:eastAsia="zh-CN"/>
              </w:rPr>
              <w:t>字</w:t>
            </w:r>
          </w:p>
          <w:p w14:paraId="5791604D">
            <w:pPr>
              <w:widowControl w:val="0"/>
              <w:jc w:val="center"/>
              <w:rPr>
                <w:rFonts w:hint="eastAsia"/>
                <w:b w:val="0"/>
                <w:bCs w:val="0"/>
                <w:vertAlign w:val="baseline"/>
                <w:lang w:val="en-US" w:eastAsia="zh-CN"/>
              </w:rPr>
            </w:pPr>
            <w:r>
              <w:rPr>
                <w:rFonts w:hint="eastAsia"/>
                <w:b w:val="0"/>
                <w:bCs w:val="0"/>
                <w:vertAlign w:val="baseline"/>
                <w:lang w:val="en-US" w:eastAsia="zh-CN"/>
              </w:rPr>
              <w:t>图</w:t>
            </w:r>
          </w:p>
          <w:p w14:paraId="617AD7CC">
            <w:pPr>
              <w:widowControl w:val="0"/>
              <w:jc w:val="center"/>
              <w:rPr>
                <w:rFonts w:hint="eastAsia"/>
                <w:b w:val="0"/>
                <w:bCs w:val="0"/>
                <w:vertAlign w:val="baseline"/>
                <w:lang w:val="en-US" w:eastAsia="zh-CN"/>
              </w:rPr>
            </w:pPr>
            <w:r>
              <w:rPr>
                <w:rFonts w:hint="eastAsia"/>
                <w:b w:val="0"/>
                <w:bCs w:val="0"/>
                <w:vertAlign w:val="baseline"/>
                <w:lang w:val="en-US" w:eastAsia="zh-CN"/>
              </w:rPr>
              <w:t>书</w:t>
            </w:r>
          </w:p>
          <w:p w14:paraId="1B51CA74">
            <w:pPr>
              <w:widowControl w:val="0"/>
              <w:jc w:val="center"/>
              <w:rPr>
                <w:rFonts w:hint="eastAsia"/>
                <w:b w:val="0"/>
                <w:bCs w:val="0"/>
                <w:vertAlign w:val="baseline"/>
                <w:lang w:val="en-US" w:eastAsia="zh-CN"/>
              </w:rPr>
            </w:pPr>
            <w:r>
              <w:rPr>
                <w:rFonts w:hint="eastAsia"/>
                <w:b w:val="0"/>
                <w:bCs w:val="0"/>
                <w:vertAlign w:val="baseline"/>
                <w:lang w:val="en-US" w:eastAsia="zh-CN"/>
              </w:rPr>
              <w:t>馆</w:t>
            </w:r>
          </w:p>
        </w:tc>
        <w:tc>
          <w:tcPr>
            <w:tcW w:w="1140" w:type="dxa"/>
          </w:tcPr>
          <w:p w14:paraId="69CF1582">
            <w:pPr>
              <w:widowControl w:val="0"/>
              <w:jc w:val="center"/>
              <w:rPr>
                <w:rFonts w:hint="eastAsia"/>
                <w:b w:val="0"/>
                <w:bCs w:val="0"/>
                <w:vertAlign w:val="baseline"/>
                <w:lang w:val="en-US" w:eastAsia="zh-CN"/>
              </w:rPr>
            </w:pPr>
          </w:p>
          <w:p w14:paraId="2E975C2C">
            <w:pPr>
              <w:widowControl w:val="0"/>
              <w:jc w:val="center"/>
              <w:rPr>
                <w:rFonts w:hint="eastAsia"/>
                <w:b w:val="0"/>
                <w:bCs w:val="0"/>
                <w:vertAlign w:val="baseline"/>
                <w:lang w:val="en-US" w:eastAsia="zh-CN"/>
              </w:rPr>
            </w:pPr>
          </w:p>
          <w:p w14:paraId="21DE3166">
            <w:pPr>
              <w:widowControl w:val="0"/>
              <w:jc w:val="center"/>
              <w:rPr>
                <w:rFonts w:hint="eastAsia"/>
                <w:b w:val="0"/>
                <w:bCs w:val="0"/>
                <w:vertAlign w:val="baseline"/>
                <w:lang w:val="en-US" w:eastAsia="zh-CN"/>
              </w:rPr>
            </w:pPr>
          </w:p>
          <w:p w14:paraId="1BF1846C">
            <w:pPr>
              <w:widowControl w:val="0"/>
              <w:jc w:val="center"/>
              <w:rPr>
                <w:rFonts w:hint="eastAsia"/>
                <w:b w:val="0"/>
                <w:bCs w:val="0"/>
                <w:vertAlign w:val="baseline"/>
                <w:lang w:val="en-US" w:eastAsia="zh-CN"/>
              </w:rPr>
            </w:pPr>
          </w:p>
          <w:p w14:paraId="3E689A69">
            <w:pPr>
              <w:widowControl w:val="0"/>
              <w:jc w:val="center"/>
              <w:rPr>
                <w:rFonts w:hint="eastAsia"/>
                <w:b w:val="0"/>
                <w:bCs w:val="0"/>
                <w:vertAlign w:val="baseline"/>
                <w:lang w:val="en-US" w:eastAsia="zh-CN"/>
              </w:rPr>
            </w:pPr>
          </w:p>
          <w:p w14:paraId="54D2874C">
            <w:pPr>
              <w:widowControl w:val="0"/>
              <w:jc w:val="center"/>
              <w:rPr>
                <w:rFonts w:hint="eastAsia"/>
                <w:b w:val="0"/>
                <w:bCs w:val="0"/>
                <w:vertAlign w:val="baseline"/>
                <w:lang w:val="en-US" w:eastAsia="zh-CN"/>
              </w:rPr>
            </w:pPr>
          </w:p>
          <w:p w14:paraId="5BABDE80">
            <w:pPr>
              <w:widowControl w:val="0"/>
              <w:jc w:val="center"/>
              <w:rPr>
                <w:rFonts w:hint="eastAsia"/>
                <w:b w:val="0"/>
                <w:bCs w:val="0"/>
                <w:vertAlign w:val="baseline"/>
                <w:lang w:val="en-US" w:eastAsia="zh-CN"/>
              </w:rPr>
            </w:pPr>
          </w:p>
          <w:p w14:paraId="7ACFF0F5">
            <w:pPr>
              <w:widowControl w:val="0"/>
              <w:jc w:val="center"/>
              <w:rPr>
                <w:rFonts w:hint="eastAsia"/>
                <w:b w:val="0"/>
                <w:bCs w:val="0"/>
                <w:vertAlign w:val="baseline"/>
                <w:lang w:val="en-US" w:eastAsia="zh-CN"/>
              </w:rPr>
            </w:pPr>
          </w:p>
          <w:p w14:paraId="33BB5CAB">
            <w:pPr>
              <w:widowControl w:val="0"/>
              <w:jc w:val="center"/>
              <w:rPr>
                <w:rFonts w:hint="eastAsia"/>
                <w:b w:val="0"/>
                <w:bCs w:val="0"/>
                <w:vertAlign w:val="baseline"/>
                <w:lang w:val="en-US" w:eastAsia="zh-CN"/>
              </w:rPr>
            </w:pPr>
          </w:p>
          <w:p w14:paraId="022DF751">
            <w:pPr>
              <w:widowControl w:val="0"/>
              <w:jc w:val="center"/>
              <w:rPr>
                <w:rFonts w:hint="eastAsia"/>
                <w:b w:val="0"/>
                <w:bCs w:val="0"/>
                <w:vertAlign w:val="baseline"/>
                <w:lang w:val="en-US" w:eastAsia="zh-CN"/>
              </w:rPr>
            </w:pPr>
          </w:p>
          <w:p w14:paraId="67A38F34">
            <w:pPr>
              <w:widowControl w:val="0"/>
              <w:jc w:val="center"/>
              <w:rPr>
                <w:rFonts w:hint="eastAsia"/>
                <w:b w:val="0"/>
                <w:bCs w:val="0"/>
                <w:vertAlign w:val="baseline"/>
                <w:lang w:val="en-US" w:eastAsia="zh-CN"/>
              </w:rPr>
            </w:pPr>
          </w:p>
          <w:p w14:paraId="4EBDD6E2">
            <w:pPr>
              <w:widowControl w:val="0"/>
              <w:jc w:val="center"/>
              <w:rPr>
                <w:rFonts w:hint="eastAsia"/>
                <w:b w:val="0"/>
                <w:bCs w:val="0"/>
                <w:vertAlign w:val="baseline"/>
                <w:lang w:val="en-US" w:eastAsia="zh-CN"/>
              </w:rPr>
            </w:pPr>
          </w:p>
          <w:p w14:paraId="588B9DA4">
            <w:pPr>
              <w:widowControl w:val="0"/>
              <w:jc w:val="center"/>
              <w:rPr>
                <w:rFonts w:hint="eastAsia"/>
                <w:b w:val="0"/>
                <w:bCs w:val="0"/>
                <w:vertAlign w:val="baseline"/>
                <w:lang w:val="en-US" w:eastAsia="zh-CN"/>
              </w:rPr>
            </w:pPr>
            <w:r>
              <w:rPr>
                <w:rFonts w:hint="eastAsia"/>
                <w:b w:val="0"/>
                <w:bCs w:val="0"/>
                <w:vertAlign w:val="baseline"/>
                <w:lang w:val="en-US" w:eastAsia="zh-CN"/>
              </w:rPr>
              <w:t>医</w:t>
            </w:r>
          </w:p>
          <w:p w14:paraId="72B23676">
            <w:pPr>
              <w:widowControl w:val="0"/>
              <w:jc w:val="center"/>
              <w:rPr>
                <w:rFonts w:hint="eastAsia"/>
                <w:b w:val="0"/>
                <w:bCs w:val="0"/>
                <w:vertAlign w:val="baseline"/>
                <w:lang w:val="en-US" w:eastAsia="zh-CN"/>
              </w:rPr>
            </w:pPr>
            <w:r>
              <w:rPr>
                <w:rFonts w:hint="eastAsia"/>
                <w:b w:val="0"/>
                <w:bCs w:val="0"/>
                <w:vertAlign w:val="baseline"/>
                <w:lang w:val="en-US" w:eastAsia="zh-CN"/>
              </w:rPr>
              <w:t>学</w:t>
            </w:r>
          </w:p>
          <w:p w14:paraId="3A132175">
            <w:pPr>
              <w:widowControl w:val="0"/>
              <w:jc w:val="center"/>
              <w:rPr>
                <w:rFonts w:hint="eastAsia"/>
                <w:b w:val="0"/>
                <w:bCs w:val="0"/>
                <w:vertAlign w:val="baseline"/>
                <w:lang w:val="en-US" w:eastAsia="zh-CN"/>
              </w:rPr>
            </w:pPr>
            <w:r>
              <w:rPr>
                <w:rFonts w:hint="eastAsia"/>
                <w:b w:val="0"/>
                <w:bCs w:val="0"/>
                <w:vertAlign w:val="baseline"/>
                <w:lang w:val="en-US" w:eastAsia="zh-CN"/>
              </w:rPr>
              <w:t>搜</w:t>
            </w:r>
          </w:p>
          <w:p w14:paraId="114B9079">
            <w:pPr>
              <w:widowControl w:val="0"/>
              <w:jc w:val="center"/>
              <w:rPr>
                <w:rFonts w:hint="eastAsia"/>
                <w:b w:val="0"/>
                <w:bCs w:val="0"/>
                <w:vertAlign w:val="baseline"/>
                <w:lang w:val="en-US" w:eastAsia="zh-CN"/>
              </w:rPr>
            </w:pPr>
            <w:r>
              <w:rPr>
                <w:rFonts w:hint="eastAsia"/>
                <w:b w:val="0"/>
                <w:bCs w:val="0"/>
                <w:vertAlign w:val="baseline"/>
                <w:lang w:val="en-US" w:eastAsia="zh-CN"/>
              </w:rPr>
              <w:t>索</w:t>
            </w:r>
          </w:p>
          <w:p w14:paraId="6E36CE84">
            <w:pPr>
              <w:widowControl w:val="0"/>
              <w:jc w:val="center"/>
              <w:rPr>
                <w:rFonts w:hint="eastAsia"/>
                <w:b w:val="0"/>
                <w:bCs w:val="0"/>
                <w:vertAlign w:val="baseline"/>
                <w:lang w:val="en-US" w:eastAsia="zh-CN"/>
              </w:rPr>
            </w:pPr>
            <w:r>
              <w:rPr>
                <w:rFonts w:hint="eastAsia"/>
                <w:b w:val="0"/>
                <w:bCs w:val="0"/>
                <w:vertAlign w:val="baseline"/>
                <w:lang w:val="en-US" w:eastAsia="zh-CN"/>
              </w:rPr>
              <w:t>平</w:t>
            </w:r>
          </w:p>
          <w:p w14:paraId="1A878BFD">
            <w:pPr>
              <w:widowControl w:val="0"/>
              <w:jc w:val="center"/>
              <w:rPr>
                <w:rFonts w:hint="eastAsia"/>
                <w:b w:val="0"/>
                <w:bCs w:val="0"/>
                <w:vertAlign w:val="baseline"/>
                <w:lang w:val="en-US" w:eastAsia="zh-CN"/>
              </w:rPr>
            </w:pPr>
            <w:r>
              <w:rPr>
                <w:rFonts w:hint="eastAsia"/>
                <w:b w:val="0"/>
                <w:bCs w:val="0"/>
                <w:vertAlign w:val="baseline"/>
                <w:lang w:val="en-US" w:eastAsia="zh-CN"/>
              </w:rPr>
              <w:t>台</w:t>
            </w:r>
          </w:p>
        </w:tc>
        <w:tc>
          <w:tcPr>
            <w:tcW w:w="5175" w:type="dxa"/>
          </w:tcPr>
          <w:p w14:paraId="5FDF1E2E">
            <w:pPr>
              <w:widowControl w:val="0"/>
              <w:jc w:val="left"/>
              <w:rPr>
                <w:rFonts w:hint="eastAsia"/>
                <w:b w:val="0"/>
                <w:bCs w:val="0"/>
                <w:vertAlign w:val="baseline"/>
                <w:lang w:val="en-US" w:eastAsia="zh-CN"/>
              </w:rPr>
            </w:pPr>
            <w:r>
              <w:rPr>
                <w:rFonts w:hint="eastAsia"/>
                <w:b w:val="0"/>
                <w:bCs w:val="0"/>
                <w:vertAlign w:val="baseline"/>
                <w:lang w:val="en-US" w:eastAsia="zh-CN"/>
              </w:rPr>
              <w:t>1、提供基于大数据的云存储、云计算、云服务;使用不受时间、空间限制;无需采购单位提供机房、磁盘阵列等存储设备、服务器等硬件设施。</w:t>
            </w:r>
          </w:p>
          <w:p w14:paraId="6261FA12">
            <w:pPr>
              <w:widowControl w:val="0"/>
              <w:jc w:val="left"/>
              <w:rPr>
                <w:rFonts w:hint="eastAsia"/>
                <w:b w:val="0"/>
                <w:bCs w:val="0"/>
                <w:vertAlign w:val="baseline"/>
                <w:lang w:val="en-US" w:eastAsia="zh-CN"/>
              </w:rPr>
            </w:pPr>
            <w:r>
              <w:rPr>
                <w:rFonts w:hint="eastAsia"/>
                <w:b w:val="0"/>
                <w:bCs w:val="0"/>
                <w:vertAlign w:val="baseline"/>
                <w:lang w:val="en-US" w:eastAsia="zh-CN"/>
              </w:rPr>
              <w:t>2、可提供中外文电子图书、中文期刊、外文期刊、中外文学位论文、中外文会议论文、视频、知识、文档，报纸、中外文标准、中外文专利、百科等常用的不少于15种类型的文献资源元数据。</w:t>
            </w:r>
          </w:p>
          <w:p w14:paraId="7EDC0013">
            <w:pPr>
              <w:widowControl w:val="0"/>
              <w:jc w:val="left"/>
              <w:rPr>
                <w:rFonts w:hint="eastAsia"/>
                <w:b w:val="0"/>
                <w:bCs w:val="0"/>
                <w:vertAlign w:val="baseline"/>
                <w:lang w:val="en-US" w:eastAsia="zh-CN"/>
              </w:rPr>
            </w:pPr>
            <w:r>
              <w:rPr>
                <w:rFonts w:hint="eastAsia"/>
                <w:b w:val="0"/>
                <w:bCs w:val="0"/>
                <w:vertAlign w:val="baseline"/>
                <w:lang w:val="en-US" w:eastAsia="zh-CN"/>
              </w:rPr>
              <w:t>3、中文图书不少于500万种元数据，医学类图书不少于25 万种元数据，目次章节不少于3亿条，全文内容不少于14 亿页。电子图书支持中图法分类检索，书名、作者、主题词、丛书名等多途径检索，图书可对目次章节进行检索。</w:t>
            </w:r>
          </w:p>
          <w:p w14:paraId="01909453">
            <w:pPr>
              <w:widowControl w:val="0"/>
              <w:jc w:val="left"/>
              <w:rPr>
                <w:rFonts w:hint="eastAsia"/>
                <w:b w:val="0"/>
                <w:bCs w:val="0"/>
                <w:vertAlign w:val="baseline"/>
                <w:lang w:val="en-US" w:eastAsia="zh-CN"/>
              </w:rPr>
            </w:pPr>
            <w:r>
              <w:rPr>
                <w:rFonts w:hint="eastAsia"/>
                <w:b w:val="0"/>
                <w:bCs w:val="0"/>
                <w:vertAlign w:val="baseline"/>
                <w:lang w:val="en-US" w:eastAsia="zh-CN"/>
              </w:rPr>
              <w:t>4、中文图书须保持原文原貌，具有在线阅读、下载、页码跳转、在线打印等功能;图书须提供专用阅读器，便于读者进行个性化阅读;可实现对可利用的图书进行文字、图片的提取与编缉，并自动标识出处的功能。5、可实现中文图书的全文内容知识点检索，任意检索词皆</w:t>
            </w:r>
          </w:p>
          <w:p w14:paraId="322F862C">
            <w:pPr>
              <w:widowControl w:val="0"/>
              <w:jc w:val="left"/>
              <w:rPr>
                <w:rFonts w:hint="eastAsia"/>
                <w:b w:val="0"/>
                <w:bCs w:val="0"/>
                <w:vertAlign w:val="baseline"/>
                <w:lang w:val="en-US" w:eastAsia="zh-CN"/>
              </w:rPr>
            </w:pPr>
            <w:r>
              <w:rPr>
                <w:rFonts w:hint="eastAsia"/>
                <w:b w:val="0"/>
                <w:bCs w:val="0"/>
                <w:vertAlign w:val="baseline"/>
                <w:lang w:val="en-US" w:eastAsia="zh-CN"/>
              </w:rPr>
              <w:t>能找到出自哪本书的哪一页，在知识点阅读页面可指向图书书目信息页，实现图书书目信息页的跳转。可实现在线的图书书内检索。</w:t>
            </w:r>
          </w:p>
          <w:p w14:paraId="10AADBAB">
            <w:pPr>
              <w:widowControl w:val="0"/>
              <w:jc w:val="left"/>
              <w:rPr>
                <w:rFonts w:hint="eastAsia"/>
                <w:b w:val="0"/>
                <w:bCs w:val="0"/>
                <w:vertAlign w:val="baseline"/>
                <w:lang w:val="en-US" w:eastAsia="zh-CN"/>
              </w:rPr>
            </w:pPr>
            <w:r>
              <w:rPr>
                <w:rFonts w:hint="eastAsia"/>
                <w:b w:val="0"/>
                <w:bCs w:val="0"/>
                <w:vertAlign w:val="baseline"/>
                <w:lang w:val="en-US" w:eastAsia="zh-CN"/>
              </w:rPr>
              <w:t>6、外文图书不少于200万种元数据，可通过书名、作者等信息检索。</w:t>
            </w:r>
          </w:p>
          <w:p w14:paraId="71F3ED40">
            <w:pPr>
              <w:widowControl w:val="0"/>
              <w:jc w:val="left"/>
              <w:rPr>
                <w:rFonts w:hint="eastAsia"/>
                <w:b w:val="0"/>
                <w:bCs w:val="0"/>
                <w:vertAlign w:val="baseline"/>
                <w:lang w:val="en-US" w:eastAsia="zh-CN"/>
              </w:rPr>
            </w:pPr>
            <w:r>
              <w:rPr>
                <w:rFonts w:hint="eastAsia"/>
                <w:b w:val="0"/>
                <w:bCs w:val="0"/>
                <w:vertAlign w:val="baseline"/>
                <w:lang w:val="en-US" w:eastAsia="zh-CN"/>
              </w:rPr>
              <w:t>7、中文医学期刊元数据不少于3000种，元数据收录回溯从创刊五年之内开始。</w:t>
            </w:r>
          </w:p>
          <w:p w14:paraId="27F7C3D7">
            <w:pPr>
              <w:widowControl w:val="0"/>
              <w:jc w:val="left"/>
              <w:rPr>
                <w:rFonts w:hint="eastAsia"/>
                <w:b w:val="0"/>
                <w:bCs w:val="0"/>
                <w:vertAlign w:val="baseline"/>
                <w:lang w:val="en-US" w:eastAsia="zh-CN"/>
              </w:rPr>
            </w:pPr>
            <w:r>
              <w:rPr>
                <w:rFonts w:hint="eastAsia"/>
                <w:b w:val="0"/>
                <w:bCs w:val="0"/>
                <w:vertAlign w:val="baseline"/>
                <w:lang w:val="en-US" w:eastAsia="zh-CN"/>
              </w:rPr>
              <w:t>8、外文医学期刊元数据不少于30000种，元数据收录回溯从创刊五年之内开始。</w:t>
            </w:r>
          </w:p>
          <w:p w14:paraId="7A210342">
            <w:pPr>
              <w:widowControl w:val="0"/>
              <w:jc w:val="left"/>
              <w:rPr>
                <w:rFonts w:hint="eastAsia"/>
                <w:b w:val="0"/>
                <w:bCs w:val="0"/>
                <w:vertAlign w:val="baseline"/>
                <w:lang w:val="en-US" w:eastAsia="zh-CN"/>
              </w:rPr>
            </w:pPr>
            <w:r>
              <w:rPr>
                <w:rFonts w:hint="eastAsia"/>
                <w:b w:val="0"/>
                <w:bCs w:val="0"/>
                <w:vertAlign w:val="baseline"/>
                <w:lang w:val="en-US" w:eastAsia="zh-CN"/>
              </w:rPr>
              <w:t>9、各学科视频资源不少于10万集，提供每日更新。</w:t>
            </w:r>
          </w:p>
          <w:p w14:paraId="0275ACB9">
            <w:pPr>
              <w:widowControl w:val="0"/>
              <w:jc w:val="left"/>
              <w:rPr>
                <w:rFonts w:hint="eastAsia"/>
                <w:b w:val="0"/>
                <w:bCs w:val="0"/>
                <w:vertAlign w:val="baseline"/>
                <w:lang w:val="en-US" w:eastAsia="zh-CN"/>
              </w:rPr>
            </w:pPr>
            <w:r>
              <w:rPr>
                <w:rFonts w:hint="eastAsia"/>
                <w:b w:val="0"/>
                <w:bCs w:val="0"/>
                <w:vertAlign w:val="baseline"/>
                <w:lang w:val="en-US" w:eastAsia="zh-CN"/>
              </w:rPr>
              <w:t>10、报纸不少于7500万篇元数据，能实现当日更新。</w:t>
            </w:r>
          </w:p>
          <w:p w14:paraId="7708299D">
            <w:pPr>
              <w:widowControl w:val="0"/>
              <w:jc w:val="left"/>
              <w:rPr>
                <w:rFonts w:hint="eastAsia"/>
                <w:b w:val="0"/>
                <w:bCs w:val="0"/>
                <w:vertAlign w:val="baseline"/>
                <w:lang w:val="en-US" w:eastAsia="zh-CN"/>
              </w:rPr>
            </w:pPr>
            <w:r>
              <w:rPr>
                <w:rFonts w:hint="eastAsia"/>
                <w:b w:val="0"/>
                <w:bCs w:val="0"/>
                <w:vertAlign w:val="baseline"/>
                <w:lang w:val="en-US" w:eastAsia="zh-CN"/>
              </w:rPr>
              <w:t>11、中文学位论文元数据不少于2000万篇;外文学位论文元数据不少于 60万篇。</w:t>
            </w:r>
          </w:p>
          <w:p w14:paraId="73536417">
            <w:pPr>
              <w:widowControl w:val="0"/>
              <w:jc w:val="left"/>
              <w:rPr>
                <w:rFonts w:hint="eastAsia"/>
                <w:b w:val="0"/>
                <w:bCs w:val="0"/>
                <w:vertAlign w:val="baseline"/>
                <w:lang w:val="en-US" w:eastAsia="zh-CN"/>
              </w:rPr>
            </w:pPr>
            <w:r>
              <w:rPr>
                <w:rFonts w:hint="eastAsia"/>
                <w:b w:val="0"/>
                <w:bCs w:val="0"/>
                <w:vertAlign w:val="baseline"/>
                <w:lang w:val="en-US" w:eastAsia="zh-CN"/>
              </w:rPr>
              <w:t>12、中文会议论文元数据不少于2500万篇;外文会议论文元数据不少于450万篇。</w:t>
            </w:r>
          </w:p>
          <w:p w14:paraId="7DB4348D">
            <w:pPr>
              <w:widowControl w:val="0"/>
              <w:jc w:val="left"/>
              <w:rPr>
                <w:rFonts w:hint="eastAsia"/>
                <w:b w:val="0"/>
                <w:bCs w:val="0"/>
                <w:vertAlign w:val="baseline"/>
                <w:lang w:val="en-US" w:eastAsia="zh-CN"/>
              </w:rPr>
            </w:pPr>
            <w:r>
              <w:rPr>
                <w:rFonts w:hint="eastAsia"/>
                <w:b w:val="0"/>
                <w:bCs w:val="0"/>
                <w:vertAlign w:val="baseline"/>
                <w:lang w:val="en-US" w:eastAsia="zh-CN"/>
              </w:rPr>
              <w:t>13、中文图书元数据每年更新数量不少于10万种。</w:t>
            </w:r>
          </w:p>
          <w:p w14:paraId="6210DD32">
            <w:pPr>
              <w:widowControl w:val="0"/>
              <w:jc w:val="left"/>
              <w:rPr>
                <w:rFonts w:hint="eastAsia"/>
                <w:b w:val="0"/>
                <w:bCs w:val="0"/>
                <w:vertAlign w:val="baseline"/>
                <w:lang w:val="en-US" w:eastAsia="zh-CN"/>
              </w:rPr>
            </w:pPr>
            <w:r>
              <w:rPr>
                <w:rFonts w:hint="eastAsia"/>
                <w:b w:val="0"/>
                <w:bCs w:val="0"/>
                <w:vertAlign w:val="baseline"/>
                <w:lang w:val="en-US" w:eastAsia="zh-CN"/>
              </w:rPr>
              <w:t>14、使用单位人员自主注册个人账户，单位管理员经后台审核后即可使用。</w:t>
            </w:r>
          </w:p>
          <w:p w14:paraId="143336EE">
            <w:pPr>
              <w:widowControl w:val="0"/>
              <w:jc w:val="left"/>
              <w:rPr>
                <w:rFonts w:hint="eastAsia"/>
                <w:b w:val="0"/>
                <w:bCs w:val="0"/>
                <w:vertAlign w:val="baseline"/>
                <w:lang w:val="en-US" w:eastAsia="zh-CN"/>
              </w:rPr>
            </w:pPr>
            <w:r>
              <w:rPr>
                <w:rFonts w:hint="eastAsia"/>
                <w:b w:val="0"/>
                <w:bCs w:val="0"/>
                <w:vertAlign w:val="baseline"/>
                <w:lang w:val="en-US" w:eastAsia="zh-CN"/>
              </w:rPr>
              <w:t>15、基于发现技术，实现图书、期刊、论文等多类型资源的一站式检索:读者在对关键词进行检索时，可同时获得该关键词来源于图书、期刊、论文、知识，文档，视频、报纸等不少于15种文献类型的所有相关内容，且对检索结果按照文献类型分类排列。</w:t>
            </w:r>
          </w:p>
          <w:p w14:paraId="2C92DD82">
            <w:pPr>
              <w:widowControl w:val="0"/>
              <w:jc w:val="left"/>
              <w:rPr>
                <w:rFonts w:hint="eastAsia"/>
                <w:b w:val="0"/>
                <w:bCs w:val="0"/>
                <w:vertAlign w:val="baseline"/>
                <w:lang w:val="en-US" w:eastAsia="zh-CN"/>
              </w:rPr>
            </w:pPr>
            <w:r>
              <w:rPr>
                <w:rFonts w:hint="eastAsia"/>
                <w:b w:val="0"/>
                <w:bCs w:val="0"/>
                <w:vertAlign w:val="baseline"/>
                <w:lang w:val="en-US" w:eastAsia="zh-CN"/>
              </w:rPr>
              <w:t>16、提供的中文图书元数据数量须持续满足医院等级评审图书馆“藏书量(包括电子图书)不低于3000册/百名卫技人员”的馆藏量要求。</w:t>
            </w:r>
          </w:p>
          <w:p w14:paraId="1D7C305C">
            <w:pPr>
              <w:widowControl w:val="0"/>
              <w:jc w:val="left"/>
              <w:rPr>
                <w:rFonts w:hint="eastAsia"/>
                <w:b w:val="0"/>
                <w:bCs w:val="0"/>
                <w:vertAlign w:val="baseline"/>
                <w:lang w:val="en-US" w:eastAsia="zh-CN"/>
              </w:rPr>
            </w:pPr>
            <w:r>
              <w:rPr>
                <w:rFonts w:hint="eastAsia"/>
                <w:b w:val="0"/>
                <w:bCs w:val="0"/>
                <w:vertAlign w:val="baseline"/>
                <w:lang w:val="en-US" w:eastAsia="zh-CN"/>
              </w:rPr>
              <w:t>17、实施支持网上预约、催还、续借、馆际互借功能。</w:t>
            </w:r>
          </w:p>
        </w:tc>
        <w:tc>
          <w:tcPr>
            <w:tcW w:w="743" w:type="dxa"/>
          </w:tcPr>
          <w:p w14:paraId="45810FBA">
            <w:pPr>
              <w:widowControl w:val="0"/>
              <w:jc w:val="center"/>
              <w:rPr>
                <w:rFonts w:hint="eastAsia"/>
                <w:b/>
                <w:bCs/>
                <w:vertAlign w:val="baseline"/>
                <w:lang w:eastAsia="zh-CN"/>
              </w:rPr>
            </w:pPr>
          </w:p>
          <w:p w14:paraId="2A71E6D2">
            <w:pPr>
              <w:widowControl w:val="0"/>
              <w:jc w:val="center"/>
              <w:rPr>
                <w:rFonts w:hint="eastAsia"/>
                <w:b/>
                <w:bCs/>
                <w:vertAlign w:val="baseline"/>
                <w:lang w:eastAsia="zh-CN"/>
              </w:rPr>
            </w:pPr>
          </w:p>
          <w:p w14:paraId="4CE7A924">
            <w:pPr>
              <w:widowControl w:val="0"/>
              <w:jc w:val="center"/>
              <w:rPr>
                <w:rFonts w:hint="eastAsia"/>
                <w:b/>
                <w:bCs/>
                <w:vertAlign w:val="baseline"/>
                <w:lang w:eastAsia="zh-CN"/>
              </w:rPr>
            </w:pPr>
          </w:p>
          <w:p w14:paraId="759EEF9B">
            <w:pPr>
              <w:widowControl w:val="0"/>
              <w:jc w:val="center"/>
              <w:rPr>
                <w:rFonts w:hint="eastAsia"/>
                <w:b/>
                <w:bCs/>
                <w:vertAlign w:val="baseline"/>
                <w:lang w:eastAsia="zh-CN"/>
              </w:rPr>
            </w:pPr>
          </w:p>
          <w:p w14:paraId="5A7B03EE">
            <w:pPr>
              <w:widowControl w:val="0"/>
              <w:jc w:val="center"/>
              <w:rPr>
                <w:rFonts w:hint="eastAsia"/>
                <w:b/>
                <w:bCs/>
                <w:vertAlign w:val="baseline"/>
                <w:lang w:eastAsia="zh-CN"/>
              </w:rPr>
            </w:pPr>
          </w:p>
          <w:p w14:paraId="6D877930">
            <w:pPr>
              <w:widowControl w:val="0"/>
              <w:jc w:val="center"/>
              <w:rPr>
                <w:rFonts w:hint="eastAsia"/>
                <w:b/>
                <w:bCs/>
                <w:vertAlign w:val="baseline"/>
                <w:lang w:eastAsia="zh-CN"/>
              </w:rPr>
            </w:pPr>
          </w:p>
          <w:p w14:paraId="6151C758">
            <w:pPr>
              <w:widowControl w:val="0"/>
              <w:jc w:val="center"/>
              <w:rPr>
                <w:rFonts w:hint="eastAsia"/>
                <w:b/>
                <w:bCs/>
                <w:vertAlign w:val="baseline"/>
                <w:lang w:eastAsia="zh-CN"/>
              </w:rPr>
            </w:pPr>
          </w:p>
          <w:p w14:paraId="23763287">
            <w:pPr>
              <w:widowControl w:val="0"/>
              <w:jc w:val="center"/>
              <w:rPr>
                <w:rFonts w:hint="eastAsia"/>
                <w:b/>
                <w:bCs/>
                <w:vertAlign w:val="baseline"/>
                <w:lang w:eastAsia="zh-CN"/>
              </w:rPr>
            </w:pPr>
          </w:p>
          <w:p w14:paraId="554EA413">
            <w:pPr>
              <w:widowControl w:val="0"/>
              <w:jc w:val="center"/>
              <w:rPr>
                <w:rFonts w:hint="eastAsia"/>
                <w:b/>
                <w:bCs/>
                <w:vertAlign w:val="baseline"/>
                <w:lang w:eastAsia="zh-CN"/>
              </w:rPr>
            </w:pPr>
          </w:p>
          <w:p w14:paraId="61C52013">
            <w:pPr>
              <w:widowControl w:val="0"/>
              <w:jc w:val="center"/>
              <w:rPr>
                <w:rFonts w:hint="eastAsia"/>
                <w:b/>
                <w:bCs/>
                <w:vertAlign w:val="baseline"/>
                <w:lang w:eastAsia="zh-CN"/>
              </w:rPr>
            </w:pPr>
          </w:p>
          <w:p w14:paraId="3899B7AF">
            <w:pPr>
              <w:widowControl w:val="0"/>
              <w:jc w:val="center"/>
              <w:rPr>
                <w:rFonts w:hint="eastAsia"/>
                <w:b/>
                <w:bCs/>
                <w:vertAlign w:val="baseline"/>
                <w:lang w:eastAsia="zh-CN"/>
              </w:rPr>
            </w:pPr>
          </w:p>
          <w:p w14:paraId="786EBA1C">
            <w:pPr>
              <w:widowControl w:val="0"/>
              <w:jc w:val="center"/>
              <w:rPr>
                <w:rFonts w:hint="eastAsia"/>
                <w:b/>
                <w:bCs/>
                <w:vertAlign w:val="baseline"/>
                <w:lang w:eastAsia="zh-CN"/>
              </w:rPr>
            </w:pPr>
          </w:p>
          <w:p w14:paraId="0A341F0D">
            <w:pPr>
              <w:widowControl w:val="0"/>
              <w:jc w:val="center"/>
              <w:rPr>
                <w:rFonts w:hint="eastAsia"/>
                <w:b/>
                <w:bCs/>
                <w:vertAlign w:val="baseline"/>
                <w:lang w:eastAsia="zh-CN"/>
              </w:rPr>
            </w:pPr>
          </w:p>
          <w:p w14:paraId="2FCADEE1">
            <w:pPr>
              <w:widowControl w:val="0"/>
              <w:jc w:val="center"/>
              <w:rPr>
                <w:rFonts w:hint="eastAsia"/>
                <w:b/>
                <w:bCs/>
                <w:vertAlign w:val="baseline"/>
                <w:lang w:eastAsia="zh-CN"/>
              </w:rPr>
            </w:pPr>
          </w:p>
          <w:p w14:paraId="2398F69B">
            <w:pPr>
              <w:widowControl w:val="0"/>
              <w:jc w:val="center"/>
              <w:rPr>
                <w:rFonts w:hint="eastAsia"/>
                <w:b/>
                <w:bCs/>
                <w:vertAlign w:val="baseline"/>
                <w:lang w:eastAsia="zh-CN"/>
              </w:rPr>
            </w:pPr>
            <w:r>
              <w:rPr>
                <w:rFonts w:hint="eastAsia"/>
                <w:b/>
                <w:bCs/>
                <w:vertAlign w:val="baseline"/>
                <w:lang w:eastAsia="zh-CN"/>
              </w:rPr>
              <w:t>|</w:t>
            </w:r>
          </w:p>
        </w:tc>
      </w:tr>
      <w:tr w14:paraId="6DF4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5CF29D6">
            <w:pPr>
              <w:widowControl w:val="0"/>
              <w:jc w:val="center"/>
              <w:rPr>
                <w:rFonts w:hint="eastAsia"/>
                <w:b w:val="0"/>
                <w:bCs w:val="0"/>
                <w:vertAlign w:val="baseline"/>
                <w:lang w:val="en-US" w:eastAsia="zh-CN"/>
              </w:rPr>
            </w:pPr>
          </w:p>
          <w:p w14:paraId="7C98F198">
            <w:pPr>
              <w:widowControl w:val="0"/>
              <w:jc w:val="center"/>
              <w:rPr>
                <w:rFonts w:hint="eastAsia"/>
                <w:b w:val="0"/>
                <w:bCs w:val="0"/>
                <w:vertAlign w:val="baseline"/>
                <w:lang w:val="en-US" w:eastAsia="zh-CN"/>
              </w:rPr>
            </w:pPr>
          </w:p>
          <w:p w14:paraId="2B94B2D3">
            <w:pPr>
              <w:widowControl w:val="0"/>
              <w:jc w:val="center"/>
              <w:rPr>
                <w:rFonts w:hint="eastAsia"/>
                <w:b w:val="0"/>
                <w:bCs w:val="0"/>
                <w:vertAlign w:val="baseline"/>
                <w:lang w:val="en-US" w:eastAsia="zh-CN"/>
              </w:rPr>
            </w:pPr>
          </w:p>
          <w:p w14:paraId="620641B7">
            <w:pPr>
              <w:widowControl w:val="0"/>
              <w:jc w:val="center"/>
              <w:rPr>
                <w:rFonts w:hint="eastAsia"/>
                <w:b w:val="0"/>
                <w:bCs w:val="0"/>
                <w:vertAlign w:val="baseline"/>
                <w:lang w:val="en-US" w:eastAsia="zh-CN"/>
              </w:rPr>
            </w:pPr>
          </w:p>
          <w:p w14:paraId="1626F144">
            <w:pPr>
              <w:widowControl w:val="0"/>
              <w:jc w:val="center"/>
              <w:rPr>
                <w:rFonts w:hint="eastAsia"/>
                <w:b w:val="0"/>
                <w:bCs w:val="0"/>
                <w:vertAlign w:val="baseline"/>
                <w:lang w:val="en-US" w:eastAsia="zh-CN"/>
              </w:rPr>
            </w:pPr>
          </w:p>
          <w:p w14:paraId="279A98EC">
            <w:pPr>
              <w:widowControl w:val="0"/>
              <w:jc w:val="center"/>
              <w:rPr>
                <w:rFonts w:hint="eastAsia"/>
                <w:b w:val="0"/>
                <w:bCs w:val="0"/>
                <w:vertAlign w:val="baseline"/>
                <w:lang w:val="en-US" w:eastAsia="zh-CN"/>
              </w:rPr>
            </w:pPr>
          </w:p>
          <w:p w14:paraId="37B861D9">
            <w:pPr>
              <w:widowControl w:val="0"/>
              <w:jc w:val="center"/>
              <w:rPr>
                <w:rFonts w:hint="default"/>
                <w:b w:val="0"/>
                <w:bCs w:val="0"/>
                <w:vertAlign w:val="baseline"/>
                <w:lang w:val="en-US" w:eastAsia="zh-CN"/>
              </w:rPr>
            </w:pPr>
            <w:r>
              <w:rPr>
                <w:rFonts w:hint="eastAsia"/>
                <w:b w:val="0"/>
                <w:bCs w:val="0"/>
                <w:vertAlign w:val="baseline"/>
                <w:lang w:val="en-US" w:eastAsia="zh-CN"/>
              </w:rPr>
              <w:t>2</w:t>
            </w:r>
          </w:p>
        </w:tc>
        <w:tc>
          <w:tcPr>
            <w:tcW w:w="690" w:type="dxa"/>
          </w:tcPr>
          <w:p w14:paraId="536A9F8E">
            <w:pPr>
              <w:widowControl w:val="0"/>
              <w:jc w:val="center"/>
              <w:rPr>
                <w:rFonts w:hint="eastAsia"/>
                <w:b w:val="0"/>
                <w:bCs w:val="0"/>
                <w:vertAlign w:val="baseline"/>
                <w:lang w:val="en-US" w:eastAsia="zh-CN"/>
              </w:rPr>
            </w:pPr>
          </w:p>
        </w:tc>
        <w:tc>
          <w:tcPr>
            <w:tcW w:w="1140" w:type="dxa"/>
          </w:tcPr>
          <w:p w14:paraId="04018E01">
            <w:pPr>
              <w:widowControl w:val="0"/>
              <w:jc w:val="center"/>
              <w:rPr>
                <w:rFonts w:hint="eastAsia"/>
                <w:b w:val="0"/>
                <w:bCs w:val="0"/>
                <w:vertAlign w:val="baseline"/>
                <w:lang w:val="en-US" w:eastAsia="zh-CN"/>
              </w:rPr>
            </w:pPr>
          </w:p>
          <w:p w14:paraId="5B06F389">
            <w:pPr>
              <w:widowControl w:val="0"/>
              <w:jc w:val="center"/>
              <w:rPr>
                <w:rFonts w:hint="eastAsia"/>
                <w:b w:val="0"/>
                <w:bCs w:val="0"/>
                <w:vertAlign w:val="baseline"/>
                <w:lang w:val="en-US" w:eastAsia="zh-CN"/>
              </w:rPr>
            </w:pPr>
          </w:p>
          <w:p w14:paraId="49428BEC">
            <w:pPr>
              <w:widowControl w:val="0"/>
              <w:jc w:val="center"/>
              <w:rPr>
                <w:rFonts w:hint="eastAsia"/>
                <w:b w:val="0"/>
                <w:bCs w:val="0"/>
                <w:vertAlign w:val="baseline"/>
                <w:lang w:val="en-US" w:eastAsia="zh-CN"/>
              </w:rPr>
            </w:pPr>
          </w:p>
          <w:p w14:paraId="3F6547E4">
            <w:pPr>
              <w:widowControl w:val="0"/>
              <w:jc w:val="center"/>
              <w:rPr>
                <w:rFonts w:hint="eastAsia"/>
                <w:b w:val="0"/>
                <w:bCs w:val="0"/>
                <w:vertAlign w:val="baseline"/>
                <w:lang w:val="en-US" w:eastAsia="zh-CN"/>
              </w:rPr>
            </w:pPr>
          </w:p>
          <w:p w14:paraId="5685E070">
            <w:pPr>
              <w:widowControl w:val="0"/>
              <w:jc w:val="center"/>
              <w:rPr>
                <w:rFonts w:hint="eastAsia"/>
                <w:b w:val="0"/>
                <w:bCs w:val="0"/>
                <w:vertAlign w:val="baseline"/>
                <w:lang w:val="en-US" w:eastAsia="zh-CN"/>
              </w:rPr>
            </w:pPr>
            <w:r>
              <w:rPr>
                <w:rFonts w:hint="eastAsia"/>
                <w:b w:val="0"/>
                <w:bCs w:val="0"/>
                <w:vertAlign w:val="baseline"/>
                <w:lang w:val="en-US" w:eastAsia="zh-CN"/>
              </w:rPr>
              <w:t>移</w:t>
            </w:r>
          </w:p>
          <w:p w14:paraId="4FBC4D5B">
            <w:pPr>
              <w:widowControl w:val="0"/>
              <w:jc w:val="center"/>
              <w:rPr>
                <w:rFonts w:hint="eastAsia"/>
                <w:b w:val="0"/>
                <w:bCs w:val="0"/>
                <w:vertAlign w:val="baseline"/>
                <w:lang w:val="en-US" w:eastAsia="zh-CN"/>
              </w:rPr>
            </w:pPr>
            <w:r>
              <w:rPr>
                <w:rFonts w:hint="eastAsia"/>
                <w:b w:val="0"/>
                <w:bCs w:val="0"/>
                <w:vertAlign w:val="baseline"/>
                <w:lang w:val="en-US" w:eastAsia="zh-CN"/>
              </w:rPr>
              <w:t>动</w:t>
            </w:r>
          </w:p>
          <w:p w14:paraId="715068C6">
            <w:pPr>
              <w:widowControl w:val="0"/>
              <w:jc w:val="center"/>
              <w:rPr>
                <w:rFonts w:hint="eastAsia"/>
                <w:b w:val="0"/>
                <w:bCs w:val="0"/>
                <w:vertAlign w:val="baseline"/>
                <w:lang w:val="en-US" w:eastAsia="zh-CN"/>
              </w:rPr>
            </w:pPr>
            <w:r>
              <w:rPr>
                <w:rFonts w:hint="eastAsia"/>
                <w:b w:val="0"/>
                <w:bCs w:val="0"/>
                <w:vertAlign w:val="baseline"/>
                <w:lang w:val="en-US" w:eastAsia="zh-CN"/>
              </w:rPr>
              <w:t>图</w:t>
            </w:r>
          </w:p>
          <w:p w14:paraId="50B2ECEF">
            <w:pPr>
              <w:widowControl w:val="0"/>
              <w:jc w:val="center"/>
              <w:rPr>
                <w:rFonts w:hint="eastAsia"/>
                <w:b w:val="0"/>
                <w:bCs w:val="0"/>
                <w:vertAlign w:val="baseline"/>
                <w:lang w:val="en-US" w:eastAsia="zh-CN"/>
              </w:rPr>
            </w:pPr>
            <w:r>
              <w:rPr>
                <w:rFonts w:hint="eastAsia"/>
                <w:b w:val="0"/>
                <w:bCs w:val="0"/>
                <w:vertAlign w:val="baseline"/>
                <w:lang w:val="en-US" w:eastAsia="zh-CN"/>
              </w:rPr>
              <w:t>书</w:t>
            </w:r>
          </w:p>
          <w:p w14:paraId="48C93962">
            <w:pPr>
              <w:widowControl w:val="0"/>
              <w:jc w:val="center"/>
              <w:rPr>
                <w:rFonts w:hint="eastAsia"/>
                <w:b w:val="0"/>
                <w:bCs w:val="0"/>
                <w:vertAlign w:val="baseline"/>
                <w:lang w:val="en-US" w:eastAsia="zh-CN"/>
              </w:rPr>
            </w:pPr>
            <w:r>
              <w:rPr>
                <w:rFonts w:hint="eastAsia"/>
                <w:b w:val="0"/>
                <w:bCs w:val="0"/>
                <w:vertAlign w:val="baseline"/>
                <w:lang w:val="en-US" w:eastAsia="zh-CN"/>
              </w:rPr>
              <w:t>馆</w:t>
            </w:r>
          </w:p>
          <w:p w14:paraId="06F13B66">
            <w:pPr>
              <w:widowControl w:val="0"/>
              <w:jc w:val="center"/>
              <w:rPr>
                <w:rFonts w:hint="eastAsia"/>
                <w:b w:val="0"/>
                <w:bCs w:val="0"/>
                <w:vertAlign w:val="baseline"/>
                <w:lang w:val="en-US" w:eastAsia="zh-CN"/>
              </w:rPr>
            </w:pPr>
          </w:p>
          <w:p w14:paraId="138BED7C">
            <w:pPr>
              <w:widowControl w:val="0"/>
              <w:jc w:val="center"/>
              <w:rPr>
                <w:rFonts w:hint="eastAsia"/>
                <w:b w:val="0"/>
                <w:bCs w:val="0"/>
                <w:vertAlign w:val="baseline"/>
                <w:lang w:val="en-US" w:eastAsia="zh-CN"/>
              </w:rPr>
            </w:pPr>
          </w:p>
        </w:tc>
        <w:tc>
          <w:tcPr>
            <w:tcW w:w="5175" w:type="dxa"/>
          </w:tcPr>
          <w:p w14:paraId="42AFBD3E">
            <w:pPr>
              <w:widowControl w:val="0"/>
              <w:jc w:val="left"/>
              <w:rPr>
                <w:rFonts w:hint="eastAsia"/>
                <w:b w:val="0"/>
                <w:bCs w:val="0"/>
                <w:vertAlign w:val="baseline"/>
                <w:lang w:val="en-US" w:eastAsia="zh-CN"/>
              </w:rPr>
            </w:pPr>
            <w:r>
              <w:rPr>
                <w:rFonts w:hint="eastAsia"/>
                <w:b w:val="0"/>
                <w:bCs w:val="0"/>
                <w:vertAlign w:val="baseline"/>
                <w:lang w:val="en-US" w:eastAsia="zh-CN"/>
              </w:rPr>
              <w:t>1、移动图书馆 APP服务，安卓系统智能手机以及 ios系统智能手机及其他系统智能手机皆可通过相应手机市场或扫描二维码进行下载。</w:t>
            </w:r>
          </w:p>
          <w:p w14:paraId="013D5D96">
            <w:pPr>
              <w:widowControl w:val="0"/>
              <w:jc w:val="left"/>
              <w:rPr>
                <w:rFonts w:hint="eastAsia"/>
                <w:b w:val="0"/>
                <w:bCs w:val="0"/>
                <w:vertAlign w:val="baseline"/>
                <w:lang w:val="en-US" w:eastAsia="zh-CN"/>
              </w:rPr>
            </w:pPr>
            <w:r>
              <w:rPr>
                <w:rFonts w:hint="eastAsia"/>
                <w:b w:val="0"/>
                <w:bCs w:val="0"/>
                <w:vertAlign w:val="baseline"/>
                <w:lang w:val="en-US" w:eastAsia="zh-CN"/>
              </w:rPr>
              <w:t>2、移动图书馆对可利用的电子图书提供下载、在线阅读等功能，并保持图书的原文原貌，可实现中、外文医学期刊元数据的检索。</w:t>
            </w:r>
          </w:p>
          <w:p w14:paraId="534DCE3C">
            <w:pPr>
              <w:widowControl w:val="0"/>
              <w:jc w:val="left"/>
              <w:rPr>
                <w:rFonts w:hint="eastAsia"/>
                <w:b w:val="0"/>
                <w:bCs w:val="0"/>
                <w:vertAlign w:val="baseline"/>
                <w:lang w:val="en-US" w:eastAsia="zh-CN"/>
              </w:rPr>
            </w:pPr>
            <w:r>
              <w:rPr>
                <w:rFonts w:hint="eastAsia"/>
                <w:b w:val="0"/>
                <w:bCs w:val="0"/>
                <w:vertAlign w:val="baseline"/>
                <w:lang w:val="en-US" w:eastAsia="zh-CN"/>
              </w:rPr>
              <w:t>3、为用户提供本单位移动发现搜索、可一站式检索同-</w:t>
            </w:r>
          </w:p>
          <w:p w14:paraId="0DB51685">
            <w:pPr>
              <w:widowControl w:val="0"/>
              <w:jc w:val="left"/>
              <w:rPr>
                <w:rFonts w:hint="eastAsia"/>
                <w:b w:val="0"/>
                <w:bCs w:val="0"/>
                <w:vertAlign w:val="baseline"/>
                <w:lang w:val="en-US" w:eastAsia="zh-CN"/>
              </w:rPr>
            </w:pPr>
            <w:r>
              <w:rPr>
                <w:rFonts w:hint="eastAsia"/>
                <w:b w:val="0"/>
                <w:bCs w:val="0"/>
                <w:vertAlign w:val="baseline"/>
                <w:lang w:val="en-US" w:eastAsia="zh-CN"/>
              </w:rPr>
              <w:t>知识点相关的16种类型文献，要求实现高效统一、系统整合、互联互通、信息共享。研究人员可通过移动设备瞬间得到多纬度学术分析支持:提供研究主题在作者、作者机构、核心期刊等方面中的统计分析柱状图;提供研究主题在各地区、各种期刊刊种等学术资源中数量所占百分比分析饼状图;提供研究主题在各类基金、科技成果在各地区等学术资源中检索结果的数据统计饼状图;提供研究主题在中文学科、外文学科等学术资源中所占数量分类统计饼状图。</w:t>
            </w:r>
          </w:p>
          <w:p w14:paraId="2E371F6F">
            <w:pPr>
              <w:widowControl w:val="0"/>
              <w:jc w:val="left"/>
              <w:rPr>
                <w:rFonts w:hint="eastAsia"/>
                <w:b w:val="0"/>
                <w:bCs w:val="0"/>
                <w:vertAlign w:val="baseline"/>
                <w:lang w:val="en-US" w:eastAsia="zh-CN"/>
              </w:rPr>
            </w:pPr>
            <w:r>
              <w:rPr>
                <w:rFonts w:hint="eastAsia"/>
                <w:b w:val="0"/>
                <w:bCs w:val="0"/>
                <w:vertAlign w:val="baseline"/>
                <w:lang w:val="en-US" w:eastAsia="zh-CN"/>
              </w:rPr>
              <w:t>4、期刊:提供研究主题在学术期刊中的数量、条目明细。</w:t>
            </w:r>
          </w:p>
          <w:p w14:paraId="417C745F">
            <w:pPr>
              <w:widowControl w:val="0"/>
              <w:jc w:val="left"/>
              <w:rPr>
                <w:rFonts w:hint="eastAsia"/>
                <w:b w:val="0"/>
                <w:bCs w:val="0"/>
                <w:vertAlign w:val="baseline"/>
                <w:lang w:val="en-US" w:eastAsia="zh-CN"/>
              </w:rPr>
            </w:pPr>
            <w:r>
              <w:rPr>
                <w:rFonts w:hint="eastAsia"/>
                <w:b w:val="0"/>
                <w:bCs w:val="0"/>
                <w:vertAlign w:val="baseline"/>
                <w:lang w:val="en-US" w:eastAsia="zh-CN"/>
              </w:rPr>
              <w:t>帮助读者通过移动设备进行流媒体、PDF、在线阅读等方式移动图书馆获取。提供历史期刊查看、期刊总被引频次查看、历年影响因子趋势及发文量趋势查看，提供期刊分享及收藏功能。</w:t>
            </w:r>
          </w:p>
          <w:p w14:paraId="5E18F1F3">
            <w:pPr>
              <w:widowControl w:val="0"/>
              <w:jc w:val="left"/>
              <w:rPr>
                <w:rFonts w:hint="eastAsia"/>
                <w:b w:val="0"/>
                <w:bCs w:val="0"/>
                <w:vertAlign w:val="baseline"/>
                <w:lang w:val="en-US" w:eastAsia="zh-CN"/>
              </w:rPr>
            </w:pPr>
            <w:r>
              <w:rPr>
                <w:rFonts w:hint="eastAsia"/>
                <w:b w:val="0"/>
                <w:bCs w:val="0"/>
                <w:vertAlign w:val="baseline"/>
                <w:lang w:val="en-US" w:eastAsia="zh-CN"/>
              </w:rPr>
              <w:t>5、提供各学科图书阅读，提供查看此书被收藏人数功能、收藏功能、阅读记忆功能;提供与专题主人对话讨论平台至少可以共享到个人空间，小组群组。</w:t>
            </w:r>
          </w:p>
          <w:p w14:paraId="5A720141">
            <w:pPr>
              <w:widowControl w:val="0"/>
              <w:jc w:val="left"/>
              <w:rPr>
                <w:rFonts w:hint="eastAsia"/>
                <w:b w:val="0"/>
                <w:bCs w:val="0"/>
                <w:vertAlign w:val="baseline"/>
                <w:lang w:val="en-US" w:eastAsia="zh-CN"/>
              </w:rPr>
            </w:pPr>
            <w:r>
              <w:rPr>
                <w:rFonts w:hint="eastAsia"/>
                <w:b w:val="0"/>
                <w:bCs w:val="0"/>
                <w:vertAlign w:val="baseline"/>
                <w:lang w:val="en-US" w:eastAsia="zh-CN"/>
              </w:rPr>
              <w:t>6、移动图书馆可实现报纸订阅、阅读，报纸实现当日更新。</w:t>
            </w:r>
          </w:p>
          <w:p w14:paraId="3BA412B4">
            <w:pPr>
              <w:widowControl w:val="0"/>
              <w:jc w:val="left"/>
              <w:rPr>
                <w:rFonts w:hint="eastAsia"/>
                <w:b w:val="0"/>
                <w:bCs w:val="0"/>
                <w:vertAlign w:val="baseline"/>
                <w:lang w:val="en-US" w:eastAsia="zh-CN"/>
              </w:rPr>
            </w:pPr>
            <w:r>
              <w:rPr>
                <w:rFonts w:hint="eastAsia"/>
                <w:b w:val="0"/>
                <w:bCs w:val="0"/>
                <w:vertAlign w:val="baseline"/>
                <w:lang w:val="en-US" w:eastAsia="zh-CN"/>
              </w:rPr>
              <w:t>7、移动图书馆含各学科学术视频讲座，讲座可观看和下载。</w:t>
            </w:r>
          </w:p>
          <w:p w14:paraId="0C6CD404">
            <w:pPr>
              <w:widowControl w:val="0"/>
              <w:jc w:val="left"/>
              <w:rPr>
                <w:rFonts w:hint="eastAsia"/>
                <w:b w:val="0"/>
                <w:bCs w:val="0"/>
                <w:vertAlign w:val="baseline"/>
                <w:lang w:val="en-US" w:eastAsia="zh-CN"/>
              </w:rPr>
            </w:pPr>
            <w:r>
              <w:rPr>
                <w:rFonts w:hint="eastAsia"/>
                <w:b w:val="0"/>
                <w:bCs w:val="0"/>
                <w:vertAlign w:val="baseline"/>
                <w:lang w:val="en-US" w:eastAsia="zh-CN"/>
              </w:rPr>
              <w:t>8、移动图书馆包含有声读物，用户可根据需求自行订阅。</w:t>
            </w:r>
          </w:p>
          <w:p w14:paraId="4A5D8418">
            <w:pPr>
              <w:widowControl w:val="0"/>
              <w:jc w:val="left"/>
              <w:rPr>
                <w:rFonts w:hint="eastAsia"/>
                <w:b w:val="0"/>
                <w:bCs w:val="0"/>
                <w:vertAlign w:val="baseline"/>
                <w:lang w:val="en-US" w:eastAsia="zh-CN"/>
              </w:rPr>
            </w:pPr>
            <w:r>
              <w:rPr>
                <w:rFonts w:hint="eastAsia"/>
                <w:b w:val="0"/>
                <w:bCs w:val="0"/>
                <w:vertAlign w:val="baseline"/>
                <w:lang w:val="en-US" w:eastAsia="zh-CN"/>
              </w:rPr>
              <w:t>9、移动图书馆 APP 提供学术云盘功能及云盘空间，支持文件上传、下载，文件共享、云盘资源转发功能。</w:t>
            </w:r>
          </w:p>
          <w:p w14:paraId="7DCA6B39">
            <w:pPr>
              <w:widowControl w:val="0"/>
              <w:jc w:val="left"/>
              <w:rPr>
                <w:rFonts w:hint="eastAsia"/>
                <w:b w:val="0"/>
                <w:bCs w:val="0"/>
                <w:vertAlign w:val="baseline"/>
                <w:lang w:val="en-US" w:eastAsia="zh-CN"/>
              </w:rPr>
            </w:pPr>
            <w:r>
              <w:rPr>
                <w:rFonts w:hint="eastAsia"/>
                <w:b w:val="0"/>
                <w:bCs w:val="0"/>
                <w:vertAlign w:val="baseline"/>
                <w:lang w:val="en-US" w:eastAsia="zh-CN"/>
              </w:rPr>
              <w:t>10、移动图书馆APP 提供移动学术直播功能，辅助医院管理，可直播院长办公会、院周会、院中层会议、全院大会、各科室病例讨论会议、及国际国内学术交流会议等各类会议。提供即时云存储方式，无须担心手机内存，且可随时反复回播，方便再次学习，是医学管理与学习最有力的助手。直播过程中还可进行在线互动。</w:t>
            </w:r>
          </w:p>
          <w:p w14:paraId="45CDE0D3">
            <w:pPr>
              <w:widowControl w:val="0"/>
              <w:jc w:val="left"/>
              <w:rPr>
                <w:rFonts w:hint="eastAsia"/>
                <w:b w:val="0"/>
                <w:bCs w:val="0"/>
                <w:vertAlign w:val="baseline"/>
                <w:lang w:val="en-US" w:eastAsia="zh-CN"/>
              </w:rPr>
            </w:pPr>
            <w:r>
              <w:rPr>
                <w:rFonts w:hint="eastAsia"/>
                <w:b w:val="0"/>
                <w:bCs w:val="0"/>
                <w:vertAlign w:val="baseline"/>
                <w:lang w:val="en-US" w:eastAsia="zh-CN"/>
              </w:rPr>
              <w:t>11、移动图书馆APP 提供学术小组、学术群聊功能，支持云盘资源共享、小组分享、投票问卷、签到、抢答、评分、选人等功能。</w:t>
            </w:r>
          </w:p>
          <w:p w14:paraId="74FBAB88">
            <w:pPr>
              <w:widowControl w:val="0"/>
              <w:jc w:val="left"/>
              <w:rPr>
                <w:rFonts w:hint="eastAsia"/>
                <w:b w:val="0"/>
                <w:bCs w:val="0"/>
                <w:vertAlign w:val="baseline"/>
                <w:lang w:val="en-US" w:eastAsia="zh-CN"/>
              </w:rPr>
            </w:pPr>
            <w:r>
              <w:rPr>
                <w:rFonts w:hint="eastAsia"/>
                <w:b w:val="0"/>
                <w:bCs w:val="0"/>
                <w:vertAlign w:val="baseline"/>
                <w:lang w:val="en-US" w:eastAsia="zh-CN"/>
              </w:rPr>
              <w:t>12、移动图书馆APP 提供学术互动功能:含文献收藏、转发、评论、点赞。</w:t>
            </w:r>
          </w:p>
          <w:p w14:paraId="67623F12">
            <w:pPr>
              <w:widowControl w:val="0"/>
              <w:jc w:val="left"/>
              <w:rPr>
                <w:rFonts w:hint="eastAsia"/>
                <w:b w:val="0"/>
                <w:bCs w:val="0"/>
                <w:vertAlign w:val="baseline"/>
                <w:lang w:val="en-US" w:eastAsia="zh-CN"/>
              </w:rPr>
            </w:pPr>
            <w:r>
              <w:rPr>
                <w:rFonts w:hint="eastAsia"/>
                <w:b w:val="0"/>
                <w:bCs w:val="0"/>
                <w:vertAlign w:val="baseline"/>
                <w:lang w:val="en-US" w:eastAsia="zh-CN"/>
              </w:rPr>
              <w:t>13、移动图书馆提供云学习笔记本功能，提供私有笔记、共享笔记、公开笔记功能设置，笔记可添加视频、图片、投票、签到、评分功能，支持语音笔记、语音识别、笔记转发。</w:t>
            </w:r>
          </w:p>
          <w:p w14:paraId="5129F012">
            <w:pPr>
              <w:widowControl w:val="0"/>
              <w:jc w:val="left"/>
              <w:rPr>
                <w:rFonts w:hint="eastAsia"/>
                <w:b w:val="0"/>
                <w:bCs w:val="0"/>
                <w:vertAlign w:val="baseline"/>
                <w:lang w:val="en-US" w:eastAsia="zh-CN"/>
              </w:rPr>
            </w:pPr>
            <w:r>
              <w:rPr>
                <w:rFonts w:hint="eastAsia"/>
                <w:b w:val="0"/>
                <w:bCs w:val="0"/>
                <w:vertAlign w:val="baseline"/>
                <w:lang w:val="en-US" w:eastAsia="zh-CN"/>
              </w:rPr>
              <w:t>14、能够提供私人读书空间、个人信息管理、个人定制等功能。</w:t>
            </w:r>
          </w:p>
          <w:p w14:paraId="56B15F34">
            <w:pPr>
              <w:widowControl w:val="0"/>
              <w:jc w:val="left"/>
              <w:rPr>
                <w:rFonts w:hint="eastAsia"/>
                <w:b w:val="0"/>
                <w:bCs w:val="0"/>
                <w:vertAlign w:val="baseline"/>
                <w:lang w:val="en-US" w:eastAsia="zh-CN"/>
              </w:rPr>
            </w:pPr>
            <w:r>
              <w:rPr>
                <w:rFonts w:hint="eastAsia"/>
                <w:b w:val="0"/>
                <w:bCs w:val="0"/>
                <w:vertAlign w:val="baseline"/>
                <w:lang w:val="en-US" w:eastAsia="zh-CN"/>
              </w:rPr>
              <w:t>15、提供专题分享功能，学者本人能够通过移动手机端设备创建专题，同时提供分享功能，也可浏览他人共享的专题。</w:t>
            </w:r>
          </w:p>
          <w:p w14:paraId="678EB5CE">
            <w:pPr>
              <w:widowControl w:val="0"/>
              <w:jc w:val="left"/>
              <w:rPr>
                <w:rFonts w:hint="eastAsia"/>
                <w:b w:val="0"/>
                <w:bCs w:val="0"/>
                <w:vertAlign w:val="baseline"/>
                <w:lang w:val="en-US" w:eastAsia="zh-CN"/>
              </w:rPr>
            </w:pPr>
            <w:r>
              <w:rPr>
                <w:rFonts w:hint="eastAsia"/>
                <w:b w:val="0"/>
                <w:bCs w:val="0"/>
                <w:vertAlign w:val="baseline"/>
                <w:lang w:val="en-US" w:eastAsia="zh-CN"/>
              </w:rPr>
              <w:t>16、提供公共事务管理功能，至少包含以下功能:通讯录</w:t>
            </w:r>
          </w:p>
          <w:p w14:paraId="7146F890">
            <w:pPr>
              <w:widowControl w:val="0"/>
              <w:jc w:val="left"/>
              <w:rPr>
                <w:rFonts w:hint="eastAsia"/>
                <w:b w:val="0"/>
                <w:bCs w:val="0"/>
                <w:vertAlign w:val="baseline"/>
                <w:lang w:val="en-US" w:eastAsia="zh-CN"/>
              </w:rPr>
            </w:pPr>
          </w:p>
        </w:tc>
        <w:tc>
          <w:tcPr>
            <w:tcW w:w="743" w:type="dxa"/>
          </w:tcPr>
          <w:p w14:paraId="56A2AC35">
            <w:pPr>
              <w:widowControl w:val="0"/>
              <w:jc w:val="center"/>
              <w:rPr>
                <w:rFonts w:hint="eastAsia"/>
                <w:b/>
                <w:bCs/>
                <w:vertAlign w:val="baseline"/>
                <w:lang w:eastAsia="zh-CN"/>
              </w:rPr>
            </w:pPr>
          </w:p>
        </w:tc>
      </w:tr>
      <w:tr w14:paraId="2508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4CF6F57">
            <w:pPr>
              <w:widowControl w:val="0"/>
              <w:jc w:val="center"/>
              <w:rPr>
                <w:rFonts w:hint="eastAsia"/>
                <w:b w:val="0"/>
                <w:bCs w:val="0"/>
                <w:vertAlign w:val="baseline"/>
                <w:lang w:val="en-US" w:eastAsia="zh-CN"/>
              </w:rPr>
            </w:pPr>
          </w:p>
          <w:p w14:paraId="768D8913">
            <w:pPr>
              <w:widowControl w:val="0"/>
              <w:jc w:val="center"/>
              <w:rPr>
                <w:rFonts w:hint="eastAsia"/>
                <w:b w:val="0"/>
                <w:bCs w:val="0"/>
                <w:vertAlign w:val="baseline"/>
                <w:lang w:val="en-US" w:eastAsia="zh-CN"/>
              </w:rPr>
            </w:pPr>
          </w:p>
          <w:p w14:paraId="540B58CF">
            <w:pPr>
              <w:widowControl w:val="0"/>
              <w:jc w:val="center"/>
              <w:rPr>
                <w:rFonts w:hint="eastAsia"/>
                <w:b w:val="0"/>
                <w:bCs w:val="0"/>
                <w:vertAlign w:val="baseline"/>
                <w:lang w:val="en-US" w:eastAsia="zh-CN"/>
              </w:rPr>
            </w:pPr>
          </w:p>
          <w:p w14:paraId="00C2BC98">
            <w:pPr>
              <w:widowControl w:val="0"/>
              <w:jc w:val="center"/>
              <w:rPr>
                <w:rFonts w:hint="eastAsia"/>
                <w:b w:val="0"/>
                <w:bCs w:val="0"/>
                <w:vertAlign w:val="baseline"/>
                <w:lang w:val="en-US" w:eastAsia="zh-CN"/>
              </w:rPr>
            </w:pPr>
          </w:p>
          <w:p w14:paraId="75F864F9">
            <w:pPr>
              <w:widowControl w:val="0"/>
              <w:jc w:val="center"/>
              <w:rPr>
                <w:rFonts w:hint="eastAsia"/>
                <w:b w:val="0"/>
                <w:bCs w:val="0"/>
                <w:vertAlign w:val="baseline"/>
                <w:lang w:val="en-US" w:eastAsia="zh-CN"/>
              </w:rPr>
            </w:pPr>
          </w:p>
          <w:p w14:paraId="58CB496F">
            <w:pPr>
              <w:widowControl w:val="0"/>
              <w:jc w:val="center"/>
              <w:rPr>
                <w:rFonts w:hint="eastAsia"/>
                <w:b w:val="0"/>
                <w:bCs w:val="0"/>
                <w:vertAlign w:val="baseline"/>
                <w:lang w:val="en-US" w:eastAsia="zh-CN"/>
              </w:rPr>
            </w:pPr>
          </w:p>
          <w:p w14:paraId="5AA2EECD">
            <w:pPr>
              <w:widowControl w:val="0"/>
              <w:jc w:val="center"/>
              <w:rPr>
                <w:rFonts w:hint="eastAsia"/>
                <w:b w:val="0"/>
                <w:bCs w:val="0"/>
                <w:vertAlign w:val="baseline"/>
                <w:lang w:val="en-US" w:eastAsia="zh-CN"/>
              </w:rPr>
            </w:pPr>
          </w:p>
          <w:p w14:paraId="2D59F8B7">
            <w:pPr>
              <w:widowControl w:val="0"/>
              <w:jc w:val="center"/>
              <w:rPr>
                <w:rFonts w:hint="eastAsia"/>
                <w:b w:val="0"/>
                <w:bCs w:val="0"/>
                <w:vertAlign w:val="baseline"/>
                <w:lang w:val="en-US" w:eastAsia="zh-CN"/>
              </w:rPr>
            </w:pPr>
          </w:p>
          <w:p w14:paraId="332A42FD">
            <w:pPr>
              <w:widowControl w:val="0"/>
              <w:jc w:val="center"/>
              <w:rPr>
                <w:rFonts w:hint="eastAsia"/>
                <w:b w:val="0"/>
                <w:bCs w:val="0"/>
                <w:vertAlign w:val="baseline"/>
                <w:lang w:val="en-US" w:eastAsia="zh-CN"/>
              </w:rPr>
            </w:pPr>
          </w:p>
          <w:p w14:paraId="51C6E555">
            <w:pPr>
              <w:widowControl w:val="0"/>
              <w:jc w:val="center"/>
              <w:rPr>
                <w:rFonts w:hint="eastAsia"/>
                <w:b w:val="0"/>
                <w:bCs w:val="0"/>
                <w:vertAlign w:val="baseline"/>
                <w:lang w:val="en-US" w:eastAsia="zh-CN"/>
              </w:rPr>
            </w:pPr>
          </w:p>
          <w:p w14:paraId="712780CB">
            <w:pPr>
              <w:widowControl w:val="0"/>
              <w:jc w:val="center"/>
              <w:rPr>
                <w:rFonts w:hint="eastAsia"/>
                <w:b w:val="0"/>
                <w:bCs w:val="0"/>
                <w:vertAlign w:val="baseline"/>
                <w:lang w:val="en-US" w:eastAsia="zh-CN"/>
              </w:rPr>
            </w:pPr>
          </w:p>
          <w:p w14:paraId="37D94701">
            <w:pPr>
              <w:widowControl w:val="0"/>
              <w:jc w:val="center"/>
              <w:rPr>
                <w:rFonts w:hint="default"/>
                <w:b w:val="0"/>
                <w:bCs w:val="0"/>
                <w:vertAlign w:val="baseline"/>
                <w:lang w:val="en-US" w:eastAsia="zh-CN"/>
              </w:rPr>
            </w:pPr>
            <w:r>
              <w:rPr>
                <w:rFonts w:hint="eastAsia"/>
                <w:b w:val="0"/>
                <w:bCs w:val="0"/>
                <w:vertAlign w:val="baseline"/>
                <w:lang w:val="en-US" w:eastAsia="zh-CN"/>
              </w:rPr>
              <w:t>3</w:t>
            </w:r>
          </w:p>
        </w:tc>
        <w:tc>
          <w:tcPr>
            <w:tcW w:w="690" w:type="dxa"/>
          </w:tcPr>
          <w:p w14:paraId="0A541EB3">
            <w:pPr>
              <w:widowControl w:val="0"/>
              <w:jc w:val="center"/>
              <w:rPr>
                <w:rFonts w:hint="eastAsia"/>
                <w:b w:val="0"/>
                <w:bCs w:val="0"/>
                <w:vertAlign w:val="baseline"/>
                <w:lang w:eastAsia="zh-CN"/>
              </w:rPr>
            </w:pPr>
          </w:p>
        </w:tc>
        <w:tc>
          <w:tcPr>
            <w:tcW w:w="1140" w:type="dxa"/>
          </w:tcPr>
          <w:p w14:paraId="66379C89">
            <w:pPr>
              <w:widowControl w:val="0"/>
              <w:jc w:val="center"/>
              <w:rPr>
                <w:rFonts w:hint="eastAsia"/>
                <w:b w:val="0"/>
                <w:bCs w:val="0"/>
                <w:vertAlign w:val="baseline"/>
                <w:lang w:eastAsia="zh-CN"/>
              </w:rPr>
            </w:pPr>
          </w:p>
          <w:p w14:paraId="669A54B9">
            <w:pPr>
              <w:widowControl w:val="0"/>
              <w:jc w:val="center"/>
              <w:rPr>
                <w:rFonts w:hint="eastAsia"/>
                <w:b w:val="0"/>
                <w:bCs w:val="0"/>
                <w:vertAlign w:val="baseline"/>
                <w:lang w:eastAsia="zh-CN"/>
              </w:rPr>
            </w:pPr>
          </w:p>
          <w:p w14:paraId="2F51A9D0">
            <w:pPr>
              <w:widowControl w:val="0"/>
              <w:jc w:val="center"/>
              <w:rPr>
                <w:rFonts w:hint="eastAsia"/>
                <w:b w:val="0"/>
                <w:bCs w:val="0"/>
                <w:vertAlign w:val="baseline"/>
                <w:lang w:eastAsia="zh-CN"/>
              </w:rPr>
            </w:pPr>
          </w:p>
          <w:p w14:paraId="2D3FDA1F">
            <w:pPr>
              <w:widowControl w:val="0"/>
              <w:jc w:val="center"/>
              <w:rPr>
                <w:rFonts w:hint="eastAsia"/>
                <w:b w:val="0"/>
                <w:bCs w:val="0"/>
                <w:vertAlign w:val="baseline"/>
                <w:lang w:eastAsia="zh-CN"/>
              </w:rPr>
            </w:pPr>
          </w:p>
          <w:p w14:paraId="123C6041">
            <w:pPr>
              <w:widowControl w:val="0"/>
              <w:jc w:val="center"/>
              <w:rPr>
                <w:rFonts w:hint="eastAsia"/>
                <w:b w:val="0"/>
                <w:bCs w:val="0"/>
                <w:vertAlign w:val="baseline"/>
                <w:lang w:eastAsia="zh-CN"/>
              </w:rPr>
            </w:pPr>
          </w:p>
          <w:p w14:paraId="62F20707">
            <w:pPr>
              <w:widowControl w:val="0"/>
              <w:jc w:val="center"/>
              <w:rPr>
                <w:rFonts w:hint="eastAsia"/>
                <w:b w:val="0"/>
                <w:bCs w:val="0"/>
                <w:vertAlign w:val="baseline"/>
                <w:lang w:eastAsia="zh-CN"/>
              </w:rPr>
            </w:pPr>
          </w:p>
          <w:p w14:paraId="0EE15D2C">
            <w:pPr>
              <w:widowControl w:val="0"/>
              <w:jc w:val="center"/>
              <w:rPr>
                <w:rFonts w:hint="eastAsia"/>
                <w:b w:val="0"/>
                <w:bCs w:val="0"/>
                <w:vertAlign w:val="baseline"/>
                <w:lang w:eastAsia="zh-CN"/>
              </w:rPr>
            </w:pPr>
          </w:p>
          <w:p w14:paraId="0EF77392">
            <w:pPr>
              <w:widowControl w:val="0"/>
              <w:jc w:val="center"/>
              <w:rPr>
                <w:rFonts w:hint="eastAsia"/>
                <w:b w:val="0"/>
                <w:bCs w:val="0"/>
                <w:vertAlign w:val="baseline"/>
                <w:lang w:eastAsia="zh-CN"/>
              </w:rPr>
            </w:pPr>
          </w:p>
          <w:p w14:paraId="4AE4711A">
            <w:pPr>
              <w:widowControl w:val="0"/>
              <w:jc w:val="center"/>
              <w:rPr>
                <w:rFonts w:hint="eastAsia"/>
                <w:b w:val="0"/>
                <w:bCs w:val="0"/>
                <w:vertAlign w:val="baseline"/>
                <w:lang w:eastAsia="zh-CN"/>
              </w:rPr>
            </w:pPr>
          </w:p>
          <w:p w14:paraId="1EF17167">
            <w:pPr>
              <w:widowControl w:val="0"/>
              <w:jc w:val="center"/>
              <w:rPr>
                <w:rFonts w:hint="eastAsia"/>
                <w:b w:val="0"/>
                <w:bCs w:val="0"/>
                <w:vertAlign w:val="baseline"/>
                <w:lang w:eastAsia="zh-CN"/>
              </w:rPr>
            </w:pPr>
            <w:r>
              <w:rPr>
                <w:rFonts w:hint="eastAsia"/>
                <w:b w:val="0"/>
                <w:bCs w:val="0"/>
                <w:vertAlign w:val="baseline"/>
                <w:lang w:eastAsia="zh-CN"/>
              </w:rPr>
              <w:t>售</w:t>
            </w:r>
          </w:p>
          <w:p w14:paraId="351C7DDD">
            <w:pPr>
              <w:widowControl w:val="0"/>
              <w:jc w:val="center"/>
              <w:rPr>
                <w:rFonts w:hint="eastAsia"/>
                <w:b w:val="0"/>
                <w:bCs w:val="0"/>
                <w:vertAlign w:val="baseline"/>
                <w:lang w:eastAsia="zh-CN"/>
              </w:rPr>
            </w:pPr>
            <w:r>
              <w:rPr>
                <w:rFonts w:hint="eastAsia"/>
                <w:b w:val="0"/>
                <w:bCs w:val="0"/>
                <w:vertAlign w:val="baseline"/>
                <w:lang w:eastAsia="zh-CN"/>
              </w:rPr>
              <w:t>后</w:t>
            </w:r>
          </w:p>
          <w:p w14:paraId="16F46952">
            <w:pPr>
              <w:widowControl w:val="0"/>
              <w:jc w:val="center"/>
              <w:rPr>
                <w:rFonts w:hint="eastAsia"/>
                <w:b w:val="0"/>
                <w:bCs w:val="0"/>
                <w:vertAlign w:val="baseline"/>
                <w:lang w:eastAsia="zh-CN"/>
              </w:rPr>
            </w:pPr>
            <w:r>
              <w:rPr>
                <w:rFonts w:hint="eastAsia"/>
                <w:b w:val="0"/>
                <w:bCs w:val="0"/>
                <w:vertAlign w:val="baseline"/>
                <w:lang w:eastAsia="zh-CN"/>
              </w:rPr>
              <w:t>服</w:t>
            </w:r>
          </w:p>
          <w:p w14:paraId="36258606">
            <w:pPr>
              <w:widowControl w:val="0"/>
              <w:jc w:val="center"/>
              <w:rPr>
                <w:rFonts w:hint="eastAsia"/>
                <w:b w:val="0"/>
                <w:bCs w:val="0"/>
                <w:vertAlign w:val="baseline"/>
                <w:lang w:eastAsia="zh-CN"/>
              </w:rPr>
            </w:pPr>
            <w:r>
              <w:rPr>
                <w:rFonts w:hint="eastAsia"/>
                <w:b w:val="0"/>
                <w:bCs w:val="0"/>
                <w:vertAlign w:val="baseline"/>
                <w:lang w:eastAsia="zh-CN"/>
              </w:rPr>
              <w:t>务</w:t>
            </w:r>
          </w:p>
          <w:p w14:paraId="7AF2486A">
            <w:pPr>
              <w:widowControl w:val="0"/>
              <w:jc w:val="center"/>
              <w:rPr>
                <w:rFonts w:hint="eastAsia"/>
                <w:b w:val="0"/>
                <w:bCs w:val="0"/>
                <w:vertAlign w:val="baseline"/>
                <w:lang w:eastAsia="zh-CN"/>
              </w:rPr>
            </w:pPr>
            <w:r>
              <w:rPr>
                <w:rFonts w:hint="eastAsia"/>
                <w:b w:val="0"/>
                <w:bCs w:val="0"/>
                <w:vertAlign w:val="baseline"/>
                <w:lang w:eastAsia="zh-CN"/>
              </w:rPr>
              <w:t>要</w:t>
            </w:r>
          </w:p>
          <w:p w14:paraId="49F7F456">
            <w:pPr>
              <w:widowControl w:val="0"/>
              <w:jc w:val="center"/>
              <w:rPr>
                <w:rFonts w:hint="eastAsia"/>
                <w:b w:val="0"/>
                <w:bCs w:val="0"/>
                <w:vertAlign w:val="baseline"/>
                <w:lang w:eastAsia="zh-CN"/>
              </w:rPr>
            </w:pPr>
            <w:r>
              <w:rPr>
                <w:rFonts w:hint="eastAsia"/>
                <w:b w:val="0"/>
                <w:bCs w:val="0"/>
                <w:vertAlign w:val="baseline"/>
                <w:lang w:eastAsia="zh-CN"/>
              </w:rPr>
              <w:t>求</w:t>
            </w:r>
          </w:p>
        </w:tc>
        <w:tc>
          <w:tcPr>
            <w:tcW w:w="5175" w:type="dxa"/>
          </w:tcPr>
          <w:p w14:paraId="013022BA">
            <w:pPr>
              <w:widowControl w:val="0"/>
              <w:jc w:val="left"/>
              <w:rPr>
                <w:rFonts w:hint="eastAsia"/>
                <w:b w:val="0"/>
                <w:bCs w:val="0"/>
                <w:vertAlign w:val="baseline"/>
                <w:lang w:eastAsia="zh-CN"/>
              </w:rPr>
            </w:pPr>
            <w:r>
              <w:rPr>
                <w:rFonts w:hint="eastAsia"/>
                <w:b w:val="0"/>
                <w:bCs w:val="0"/>
                <w:vertAlign w:val="baseline"/>
                <w:lang w:eastAsia="zh-CN"/>
              </w:rPr>
              <w:t>1、服务保修期:合同有效期内。</w:t>
            </w:r>
          </w:p>
          <w:p w14:paraId="03629BE5">
            <w:pPr>
              <w:widowControl w:val="0"/>
              <w:jc w:val="left"/>
              <w:rPr>
                <w:rFonts w:hint="eastAsia"/>
                <w:b w:val="0"/>
                <w:bCs w:val="0"/>
                <w:vertAlign w:val="baseline"/>
                <w:lang w:eastAsia="zh-CN"/>
              </w:rPr>
            </w:pPr>
            <w:r>
              <w:rPr>
                <w:rFonts w:hint="eastAsia"/>
                <w:b w:val="0"/>
                <w:bCs w:val="0"/>
                <w:vertAlign w:val="baseline"/>
                <w:lang w:eastAsia="zh-CN"/>
              </w:rPr>
              <w:t>2、由于产品本身原因造成甲方在使用中遇到问题时，生产厂家在接到甲方请求后，需在2小时内响应;如出现重大问题需到现场解决的，供应商须保证指派专门的员工于工作日24小时内到达事故现场，并解决出现的问题。</w:t>
            </w:r>
          </w:p>
          <w:p w14:paraId="6F737E40">
            <w:pPr>
              <w:widowControl w:val="0"/>
              <w:jc w:val="left"/>
              <w:rPr>
                <w:rFonts w:hint="eastAsia"/>
                <w:b w:val="0"/>
                <w:bCs w:val="0"/>
                <w:vertAlign w:val="baseline"/>
                <w:lang w:eastAsia="zh-CN"/>
              </w:rPr>
            </w:pPr>
            <w:r>
              <w:rPr>
                <w:rFonts w:hint="eastAsia"/>
                <w:b w:val="0"/>
                <w:bCs w:val="0"/>
                <w:vertAlign w:val="baseline"/>
                <w:lang w:eastAsia="zh-CN"/>
              </w:rPr>
              <w:t>3、设置在线客服,能对出现的问题和咨询进行不间断服务。设置VIP服务微信群和专人咨询服务，对于医院职工的问题和急需文献提供在线服务。</w:t>
            </w:r>
          </w:p>
          <w:p w14:paraId="6F834AAA">
            <w:pPr>
              <w:widowControl w:val="0"/>
              <w:jc w:val="left"/>
              <w:rPr>
                <w:rFonts w:hint="eastAsia"/>
                <w:b w:val="0"/>
                <w:bCs w:val="0"/>
                <w:vertAlign w:val="baseline"/>
                <w:lang w:eastAsia="zh-CN"/>
              </w:rPr>
            </w:pPr>
            <w:r>
              <w:rPr>
                <w:rFonts w:hint="eastAsia"/>
                <w:b w:val="0"/>
                <w:bCs w:val="0"/>
                <w:vertAlign w:val="baseline"/>
                <w:lang w:eastAsia="zh-CN"/>
              </w:rPr>
              <w:t>4、定期回访:须有专人对用户进行定期回访。有免费技术服务、软件升级方案:对于数字图书馆核心的技术浏览器及平台，供应商公司要保证提供升级服务。</w:t>
            </w:r>
          </w:p>
          <w:p w14:paraId="39058954">
            <w:pPr>
              <w:widowControl w:val="0"/>
              <w:jc w:val="left"/>
              <w:rPr>
                <w:rFonts w:hint="eastAsia"/>
                <w:b w:val="0"/>
                <w:bCs w:val="0"/>
                <w:vertAlign w:val="baseline"/>
                <w:lang w:eastAsia="zh-CN"/>
              </w:rPr>
            </w:pPr>
            <w:r>
              <w:rPr>
                <w:rFonts w:hint="eastAsia"/>
                <w:b w:val="0"/>
                <w:bCs w:val="0"/>
                <w:vertAlign w:val="baseline"/>
                <w:lang w:eastAsia="zh-CN"/>
              </w:rPr>
              <w:t>5、技术培训方案:对用户和管理员进行系统培训，并与单位指定人员一起对终端读者进行数字图书馆的一对一下科室使用培训，以使其发挥最大的价值，保证本单位人员能充分高效的使用该产品。</w:t>
            </w:r>
          </w:p>
          <w:p w14:paraId="0E156E4C">
            <w:pPr>
              <w:widowControl w:val="0"/>
              <w:jc w:val="left"/>
              <w:rPr>
                <w:rFonts w:hint="eastAsia"/>
                <w:b w:val="0"/>
                <w:bCs w:val="0"/>
                <w:vertAlign w:val="baseline"/>
                <w:lang w:eastAsia="zh-CN"/>
              </w:rPr>
            </w:pPr>
            <w:r>
              <w:rPr>
                <w:rFonts w:hint="eastAsia"/>
                <w:b w:val="0"/>
                <w:bCs w:val="0"/>
                <w:vertAlign w:val="baseline"/>
                <w:lang w:eastAsia="zh-CN"/>
              </w:rPr>
              <w:t>6、可实现将本院医护人员整合在一个服务群组;也可以根据医院的要求按照学科组建分组，由专人进行专项学科服务。单一群组人数上限1000人。</w:t>
            </w:r>
          </w:p>
          <w:p w14:paraId="43B482C0">
            <w:pPr>
              <w:widowControl w:val="0"/>
              <w:jc w:val="left"/>
              <w:rPr>
                <w:rFonts w:hint="eastAsia"/>
                <w:b w:val="0"/>
                <w:bCs w:val="0"/>
                <w:vertAlign w:val="baseline"/>
                <w:lang w:eastAsia="zh-CN"/>
              </w:rPr>
            </w:pPr>
            <w:r>
              <w:rPr>
                <w:rFonts w:hint="eastAsia"/>
                <w:b w:val="0"/>
                <w:bCs w:val="0"/>
                <w:vertAlign w:val="baseline"/>
                <w:lang w:eastAsia="zh-CN"/>
              </w:rPr>
              <w:t>7、针对数字图书馆的使用培训，每年不少于4次。</w:t>
            </w:r>
          </w:p>
        </w:tc>
        <w:tc>
          <w:tcPr>
            <w:tcW w:w="743" w:type="dxa"/>
          </w:tcPr>
          <w:p w14:paraId="00F79EFF">
            <w:pPr>
              <w:widowControl w:val="0"/>
              <w:jc w:val="center"/>
              <w:rPr>
                <w:rFonts w:hint="eastAsia"/>
                <w:b/>
                <w:bCs/>
                <w:vertAlign w:val="baseline"/>
                <w:lang w:eastAsia="zh-CN"/>
              </w:rPr>
            </w:pPr>
          </w:p>
        </w:tc>
      </w:tr>
    </w:tbl>
    <w:p w14:paraId="71145A8A">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pPr>
    </w:p>
    <w:p w14:paraId="1A4CCDA5">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黑体" w:cs="Times New Roman"/>
          <w:b/>
          <w:bCs w:val="0"/>
          <w:snapToGrid w:val="0"/>
          <w:color w:val="000000" w:themeColor="text1"/>
          <w:kern w:val="0"/>
          <w:sz w:val="32"/>
          <w:szCs w:val="32"/>
          <w:highlight w:val="none"/>
          <w:lang w:val="en-US" w:eastAsia="zh-CN" w:bidi="ar-SA"/>
          <w14:textFill>
            <w14:solidFill>
              <w14:schemeClr w14:val="tx1"/>
            </w14:solidFill>
          </w14:textFill>
        </w:rPr>
        <w:t>附件3：</w:t>
      </w:r>
    </w:p>
    <w:p w14:paraId="5CC4CD39">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default" w:ascii="Times New Roman" w:hAnsi="Times New Roman" w:eastAsia="方正小标宋简体" w:cs="Times New Roman"/>
          <w:b/>
          <w:bCs/>
          <w:color w:val="auto"/>
          <w:spacing w:val="5"/>
          <w:sz w:val="44"/>
          <w:szCs w:val="44"/>
          <w:lang w:val="en-US" w:eastAsia="zh-CN"/>
        </w:rPr>
      </w:pPr>
      <w:r>
        <w:rPr>
          <w:rFonts w:hint="default" w:ascii="Times New Roman" w:hAnsi="Times New Roman" w:eastAsia="方正小标宋简体" w:cs="Times New Roman"/>
          <w:b/>
          <w:bCs/>
          <w:color w:val="auto"/>
          <w:spacing w:val="5"/>
          <w:sz w:val="44"/>
          <w:szCs w:val="44"/>
          <w:lang w:val="en-US" w:eastAsia="zh-CN"/>
        </w:rPr>
        <w:t>威远县紧密型县域医共体管理委员会</w:t>
      </w:r>
    </w:p>
    <w:p w14:paraId="77C806E1">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eastAsia" w:ascii="Times New Roman" w:hAnsi="Times New Roman" w:eastAsia="方正小标宋简体" w:cs="Times New Roman"/>
          <w:b/>
          <w:bCs/>
          <w:color w:val="auto"/>
          <w:spacing w:val="5"/>
          <w:sz w:val="44"/>
          <w:szCs w:val="44"/>
          <w:lang w:val="en-US" w:eastAsia="zh-CN"/>
        </w:rPr>
      </w:pPr>
      <w:r>
        <w:rPr>
          <w:rFonts w:hint="eastAsia" w:ascii="Times New Roman" w:hAnsi="Times New Roman" w:eastAsia="方正小标宋简体" w:cs="Times New Roman"/>
          <w:b/>
          <w:bCs/>
          <w:color w:val="auto"/>
          <w:spacing w:val="5"/>
          <w:sz w:val="44"/>
          <w:szCs w:val="44"/>
          <w:lang w:val="en-US" w:eastAsia="zh-CN"/>
        </w:rPr>
        <w:t>威远县人民医院-购买2026年数字</w:t>
      </w:r>
    </w:p>
    <w:p w14:paraId="71B538BC">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eastAsia" w:ascii="方正小标宋简体" w:hAnsi="方正小标宋简体" w:eastAsia="方正小标宋简体" w:cs="方正小标宋简体"/>
          <w:b/>
          <w:bCs/>
          <w:sz w:val="44"/>
          <w:szCs w:val="44"/>
          <w:highlight w:val="none"/>
        </w:rPr>
      </w:pPr>
      <w:r>
        <w:rPr>
          <w:rFonts w:hint="eastAsia" w:ascii="Times New Roman" w:hAnsi="Times New Roman" w:eastAsia="方正小标宋简体" w:cs="Times New Roman"/>
          <w:b/>
          <w:bCs/>
          <w:color w:val="auto"/>
          <w:spacing w:val="5"/>
          <w:sz w:val="44"/>
          <w:szCs w:val="44"/>
          <w:lang w:val="en-US" w:eastAsia="zh-CN"/>
        </w:rPr>
        <w:t>图书馆服务项目</w:t>
      </w:r>
      <w:r>
        <w:rPr>
          <w:rFonts w:hint="eastAsia" w:ascii="方正小标宋简体" w:hAnsi="方正小标宋简体" w:eastAsia="方正小标宋简体" w:cs="方正小标宋简体"/>
          <w:b/>
          <w:bCs/>
          <w:sz w:val="44"/>
          <w:szCs w:val="44"/>
          <w:highlight w:val="none"/>
        </w:rPr>
        <w:t>要求应答表</w:t>
      </w:r>
    </w:p>
    <w:p w14:paraId="08451314">
      <w:pPr>
        <w:pStyle w:val="2"/>
        <w:keepNext w:val="0"/>
        <w:keepLines w:val="0"/>
        <w:pageBreakBefore w:val="0"/>
        <w:widowControl/>
        <w:kinsoku w:val="0"/>
        <w:wordWrap/>
        <w:overflowPunct/>
        <w:topLinePunct w:val="0"/>
        <w:autoSpaceDE w:val="0"/>
        <w:autoSpaceDN w:val="0"/>
        <w:bidi w:val="0"/>
        <w:adjustRightInd w:val="0"/>
        <w:snapToGrid w:val="0"/>
        <w:spacing w:line="700" w:lineRule="exact"/>
        <w:ind w:left="0" w:right="0" w:firstLine="0" w:firstLineChars="0"/>
        <w:jc w:val="center"/>
        <w:textAlignment w:val="baseline"/>
        <w:outlineLvl w:val="9"/>
        <w:rPr>
          <w:rFonts w:hint="eastAsia" w:ascii="方正小标宋简体" w:hAnsi="方正小标宋简体" w:eastAsia="方正小标宋简体" w:cs="方正小标宋简体"/>
          <w:b/>
          <w:bCs/>
          <w:sz w:val="44"/>
          <w:szCs w:val="44"/>
          <w:highlight w:val="none"/>
        </w:rPr>
      </w:pPr>
    </w:p>
    <w:p w14:paraId="29695717">
      <w:pPr>
        <w:pStyle w:val="4"/>
        <w:rPr>
          <w:rFonts w:hint="eastAsia"/>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1"/>
        <w:gridCol w:w="3881"/>
        <w:gridCol w:w="1336"/>
      </w:tblGrid>
      <w:tr w14:paraId="5EA0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pct"/>
            <w:noWrap w:val="0"/>
            <w:vAlign w:val="center"/>
          </w:tcPr>
          <w:p w14:paraId="1700B9F2">
            <w:pPr>
              <w:widowControl w:val="0"/>
              <w:spacing w:line="360" w:lineRule="auto"/>
              <w:jc w:val="center"/>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项目要求</w:t>
            </w:r>
          </w:p>
        </w:tc>
        <w:tc>
          <w:tcPr>
            <w:tcW w:w="2254" w:type="pct"/>
            <w:noWrap w:val="0"/>
            <w:vAlign w:val="center"/>
          </w:tcPr>
          <w:p w14:paraId="0D8F838A">
            <w:pPr>
              <w:widowControl w:val="0"/>
              <w:spacing w:line="360" w:lineRule="auto"/>
              <w:jc w:val="center"/>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响应文件应答内容</w:t>
            </w:r>
          </w:p>
        </w:tc>
        <w:tc>
          <w:tcPr>
            <w:tcW w:w="776" w:type="pct"/>
            <w:noWrap w:val="0"/>
            <w:vAlign w:val="center"/>
          </w:tcPr>
          <w:p w14:paraId="069E7D97">
            <w:pPr>
              <w:widowControl w:val="0"/>
              <w:spacing w:line="360" w:lineRule="auto"/>
              <w:jc w:val="center"/>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备注</w:t>
            </w:r>
          </w:p>
        </w:tc>
      </w:tr>
      <w:tr w14:paraId="4C79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pct"/>
            <w:noWrap w:val="0"/>
            <w:vAlign w:val="center"/>
          </w:tcPr>
          <w:p w14:paraId="518DF90B">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2254" w:type="pct"/>
            <w:noWrap w:val="0"/>
            <w:vAlign w:val="center"/>
          </w:tcPr>
          <w:p w14:paraId="1525F5D8">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776" w:type="pct"/>
            <w:noWrap w:val="0"/>
            <w:vAlign w:val="center"/>
          </w:tcPr>
          <w:p w14:paraId="196FC550">
            <w:pPr>
              <w:widowControl w:val="0"/>
              <w:spacing w:line="360" w:lineRule="auto"/>
              <w:jc w:val="left"/>
              <w:rPr>
                <w:rFonts w:hint="eastAsia" w:ascii="方正仿宋简体" w:hAnsi="方正仿宋简体" w:eastAsia="方正仿宋简体" w:cs="方正仿宋简体"/>
                <w:b/>
                <w:bCs/>
                <w:sz w:val="32"/>
                <w:szCs w:val="32"/>
                <w:highlight w:val="none"/>
              </w:rPr>
            </w:pPr>
          </w:p>
        </w:tc>
      </w:tr>
      <w:tr w14:paraId="77D2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pct"/>
            <w:noWrap w:val="0"/>
            <w:vAlign w:val="center"/>
          </w:tcPr>
          <w:p w14:paraId="142091E1">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2254" w:type="pct"/>
            <w:noWrap w:val="0"/>
            <w:vAlign w:val="center"/>
          </w:tcPr>
          <w:p w14:paraId="6CBBC269">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776" w:type="pct"/>
            <w:noWrap w:val="0"/>
            <w:vAlign w:val="center"/>
          </w:tcPr>
          <w:p w14:paraId="2C2FEBF6">
            <w:pPr>
              <w:widowControl w:val="0"/>
              <w:spacing w:line="360" w:lineRule="auto"/>
              <w:jc w:val="left"/>
              <w:rPr>
                <w:rFonts w:hint="eastAsia" w:ascii="方正仿宋简体" w:hAnsi="方正仿宋简体" w:eastAsia="方正仿宋简体" w:cs="方正仿宋简体"/>
                <w:b/>
                <w:bCs/>
                <w:sz w:val="32"/>
                <w:szCs w:val="32"/>
                <w:highlight w:val="none"/>
              </w:rPr>
            </w:pPr>
          </w:p>
        </w:tc>
      </w:tr>
      <w:tr w14:paraId="5931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pct"/>
            <w:noWrap w:val="0"/>
            <w:vAlign w:val="center"/>
          </w:tcPr>
          <w:p w14:paraId="1954463E">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2254" w:type="pct"/>
            <w:noWrap w:val="0"/>
            <w:vAlign w:val="center"/>
          </w:tcPr>
          <w:p w14:paraId="3876B4F4">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776" w:type="pct"/>
            <w:noWrap w:val="0"/>
            <w:vAlign w:val="center"/>
          </w:tcPr>
          <w:p w14:paraId="0316C10B">
            <w:pPr>
              <w:widowControl w:val="0"/>
              <w:spacing w:line="360" w:lineRule="auto"/>
              <w:jc w:val="left"/>
              <w:rPr>
                <w:rFonts w:hint="eastAsia" w:ascii="方正仿宋简体" w:hAnsi="方正仿宋简体" w:eastAsia="方正仿宋简体" w:cs="方正仿宋简体"/>
                <w:b/>
                <w:bCs/>
                <w:sz w:val="32"/>
                <w:szCs w:val="32"/>
                <w:highlight w:val="none"/>
              </w:rPr>
            </w:pPr>
          </w:p>
        </w:tc>
      </w:tr>
      <w:tr w14:paraId="4E54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pct"/>
            <w:noWrap w:val="0"/>
            <w:vAlign w:val="center"/>
          </w:tcPr>
          <w:p w14:paraId="5CA7DDF2">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2254" w:type="pct"/>
            <w:noWrap w:val="0"/>
            <w:vAlign w:val="center"/>
          </w:tcPr>
          <w:p w14:paraId="248C92EA">
            <w:pPr>
              <w:widowControl w:val="0"/>
              <w:spacing w:line="360" w:lineRule="auto"/>
              <w:jc w:val="left"/>
              <w:rPr>
                <w:rFonts w:hint="eastAsia" w:ascii="方正仿宋简体" w:hAnsi="方正仿宋简体" w:eastAsia="方正仿宋简体" w:cs="方正仿宋简体"/>
                <w:b/>
                <w:bCs/>
                <w:sz w:val="32"/>
                <w:szCs w:val="32"/>
                <w:highlight w:val="none"/>
              </w:rPr>
            </w:pPr>
          </w:p>
        </w:tc>
        <w:tc>
          <w:tcPr>
            <w:tcW w:w="776" w:type="pct"/>
            <w:noWrap w:val="0"/>
            <w:vAlign w:val="center"/>
          </w:tcPr>
          <w:p w14:paraId="2FCF58AA">
            <w:pPr>
              <w:widowControl w:val="0"/>
              <w:spacing w:line="360" w:lineRule="auto"/>
              <w:jc w:val="left"/>
              <w:rPr>
                <w:rFonts w:hint="eastAsia" w:ascii="方正仿宋简体" w:hAnsi="方正仿宋简体" w:eastAsia="方正仿宋简体" w:cs="方正仿宋简体"/>
                <w:b/>
                <w:bCs/>
                <w:sz w:val="32"/>
                <w:szCs w:val="32"/>
                <w:highlight w:val="none"/>
              </w:rPr>
            </w:pPr>
          </w:p>
        </w:tc>
      </w:tr>
    </w:tbl>
    <w:p w14:paraId="1FC9B789">
      <w:pPr>
        <w:spacing w:line="360" w:lineRule="auto"/>
        <w:jc w:val="left"/>
        <w:rPr>
          <w:rFonts w:hint="eastAsia" w:ascii="仿宋" w:hAnsi="仿宋" w:eastAsia="仿宋" w:cs="仿宋"/>
          <w:b/>
          <w:bCs/>
          <w:sz w:val="24"/>
          <w:szCs w:val="24"/>
          <w:highlight w:val="none"/>
        </w:rPr>
      </w:pPr>
    </w:p>
    <w:p w14:paraId="17858151">
      <w:pPr>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说明：供应商必须</w:t>
      </w:r>
      <w:r>
        <w:rPr>
          <w:rFonts w:hint="eastAsia" w:ascii="仿宋" w:hAnsi="仿宋" w:eastAsia="仿宋" w:cs="仿宋"/>
          <w:b/>
          <w:bCs/>
          <w:sz w:val="24"/>
          <w:szCs w:val="24"/>
          <w:highlight w:val="none"/>
          <w:lang w:val="en-US" w:eastAsia="zh-CN"/>
        </w:rPr>
        <w:t>按照</w:t>
      </w:r>
      <w:r>
        <w:rPr>
          <w:rFonts w:hint="eastAsia" w:ascii="仿宋" w:hAnsi="仿宋" w:eastAsia="仿宋" w:cs="仿宋"/>
          <w:b/>
          <w:bCs/>
          <w:sz w:val="24"/>
          <w:szCs w:val="24"/>
          <w:highlight w:val="none"/>
          <w:lang w:eastAsia="zh-CN"/>
        </w:rPr>
        <w:t>询价</w:t>
      </w:r>
      <w:r>
        <w:rPr>
          <w:rFonts w:hint="eastAsia" w:ascii="仿宋" w:hAnsi="仿宋" w:eastAsia="仿宋" w:cs="仿宋"/>
          <w:b/>
          <w:bCs/>
          <w:sz w:val="24"/>
          <w:szCs w:val="24"/>
          <w:highlight w:val="none"/>
        </w:rPr>
        <w:t>文件要求据实逐条填写，不得虚假陈述，否则，其响应文件无效并按规定追究其相关责任。</w:t>
      </w:r>
    </w:p>
    <w:p w14:paraId="694BEC65">
      <w:pPr>
        <w:pStyle w:val="2"/>
        <w:rPr>
          <w:rFonts w:hint="eastAsia" w:ascii="仿宋" w:hAnsi="仿宋" w:eastAsia="仿宋" w:cs="仿宋"/>
          <w:sz w:val="24"/>
          <w:szCs w:val="24"/>
          <w:highlight w:val="none"/>
        </w:rPr>
      </w:pPr>
    </w:p>
    <w:p w14:paraId="495D76EA">
      <w:pPr>
        <w:pStyle w:val="4"/>
        <w:rPr>
          <w:rFonts w:hint="eastAsia" w:ascii="仿宋" w:hAnsi="仿宋" w:eastAsia="仿宋" w:cs="仿宋"/>
          <w:sz w:val="24"/>
          <w:szCs w:val="24"/>
          <w:highlight w:val="none"/>
        </w:rPr>
      </w:pPr>
    </w:p>
    <w:p w14:paraId="52D2B120">
      <w:pPr>
        <w:rPr>
          <w:rFonts w:hint="eastAsia"/>
        </w:rPr>
      </w:pPr>
    </w:p>
    <w:p w14:paraId="7B37736C">
      <w:pPr>
        <w:rPr>
          <w:rFonts w:hint="eastAsia"/>
        </w:rPr>
      </w:pPr>
    </w:p>
    <w:p w14:paraId="0922BE3C">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供应商名称：XXX（盖单位公章）</w:t>
      </w:r>
    </w:p>
    <w:p w14:paraId="7D431FCB">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rPr>
        <w:t>法定代表人/单位负责人或授权代表（签字或加盖个人印章）：XXX</w:t>
      </w:r>
    </w:p>
    <w:p w14:paraId="58777586">
      <w:pPr>
        <w:keepNext w:val="0"/>
        <w:keepLines w:val="0"/>
        <w:pageBreakBefore w:val="0"/>
        <w:widowControl/>
        <w:kinsoku w:val="0"/>
        <w:wordWrap/>
        <w:overflowPunct/>
        <w:topLinePunct w:val="0"/>
        <w:autoSpaceDE w:val="0"/>
        <w:autoSpaceDN w:val="0"/>
        <w:bidi w:val="0"/>
        <w:adjustRightInd w:val="0"/>
        <w:snapToGrid w:val="0"/>
        <w:spacing w:line="580" w:lineRule="exact"/>
        <w:ind w:firstLine="723" w:firstLineChars="225"/>
        <w:jc w:val="both"/>
        <w:textAlignment w:val="baseline"/>
        <w:rPr>
          <w:rFonts w:hint="default" w:ascii="Times New Roman" w:hAnsi="Times New Roman" w:eastAsia="方正小标宋简体" w:cs="Times New Roman"/>
          <w:b/>
          <w:bCs/>
          <w:color w:val="auto"/>
          <w:spacing w:val="5"/>
          <w:sz w:val="44"/>
          <w:szCs w:val="44"/>
          <w:lang w:val="en-US" w:eastAsia="zh-CN"/>
        </w:rPr>
      </w:pPr>
      <w:r>
        <w:rPr>
          <w:rFonts w:hint="eastAsia" w:ascii="方正仿宋简体" w:hAnsi="方正仿宋简体" w:eastAsia="方正仿宋简体" w:cs="方正仿宋简体"/>
          <w:b/>
          <w:bCs/>
          <w:sz w:val="32"/>
          <w:szCs w:val="32"/>
          <w:highlight w:val="none"/>
        </w:rPr>
        <w:t>日  期：XXX年XXX月XXX日</w:t>
      </w:r>
    </w:p>
    <w:p w14:paraId="5219428C">
      <w:bookmarkStart w:id="0" w:name="_GoBack"/>
      <w:bookmarkEnd w:id="0"/>
    </w:p>
    <w:sectPr>
      <w:footerReference r:id="rId5" w:type="default"/>
      <w:pgSz w:w="11906" w:h="16838"/>
      <w:pgMar w:top="2098" w:right="1757" w:bottom="1928" w:left="1757" w:header="851" w:footer="158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537FAB-2FF9-475D-AABC-3B695CD9CA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DFC70C3-713E-4F0C-831F-32E0367316C7}"/>
  </w:font>
  <w:font w:name="仿宋">
    <w:panose1 w:val="02010609060101010101"/>
    <w:charset w:val="86"/>
    <w:family w:val="auto"/>
    <w:pitch w:val="default"/>
    <w:sig w:usb0="800002BF" w:usb1="38CF7CFA" w:usb2="00000016" w:usb3="00000000" w:csb0="00040001" w:csb1="00000000"/>
    <w:embedRegular r:id="rId3" w:fontKey="{24B7DA35-5163-46C4-B460-79C483699917}"/>
  </w:font>
  <w:font w:name="方正黑体简体">
    <w:panose1 w:val="02000000000000000000"/>
    <w:charset w:val="86"/>
    <w:family w:val="auto"/>
    <w:pitch w:val="default"/>
    <w:sig w:usb0="A00002BF" w:usb1="184F6CFA" w:usb2="00000012" w:usb3="00000000" w:csb0="00040001" w:csb1="00000000"/>
    <w:embedRegular r:id="rId4" w:fontKey="{B886161B-AEEF-4AF0-8D49-5BDF32E01A15}"/>
  </w:font>
  <w:font w:name="方正小标宋简体">
    <w:panose1 w:val="02000000000000000000"/>
    <w:charset w:val="86"/>
    <w:family w:val="auto"/>
    <w:pitch w:val="default"/>
    <w:sig w:usb0="00000001" w:usb1="08000000" w:usb2="00000000" w:usb3="00000000" w:csb0="00040000" w:csb1="00000000"/>
    <w:embedRegular r:id="rId5" w:fontKey="{BEA43991-D997-4B70-800E-5D071620712D}"/>
  </w:font>
  <w:font w:name="方正仿宋简体">
    <w:panose1 w:val="02000000000000000000"/>
    <w:charset w:val="86"/>
    <w:family w:val="auto"/>
    <w:pitch w:val="default"/>
    <w:sig w:usb0="A00002BF" w:usb1="184F6CFA" w:usb2="00000012" w:usb3="00000000" w:csb0="00040001" w:csb1="00000000"/>
    <w:embedRegular r:id="rId6" w:fontKey="{C018F1CB-908F-4C4A-923B-6F3C924E1C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6E7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6F9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06F9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C1BE0"/>
    <w:rsid w:val="0A0C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5"/>
      <w:szCs w:val="1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next w:val="1"/>
    <w:unhideWhenUsed/>
    <w:qFormat/>
    <w:uiPriority w:val="99"/>
    <w:pPr>
      <w:tabs>
        <w:tab w:val="left" w:pos="0"/>
      </w:tabs>
      <w:ind w:firstLine="420" w:firstLineChars="100"/>
    </w:pPr>
  </w:style>
  <w:style w:type="table" w:styleId="6">
    <w:name w:val="Table Grid"/>
    <w:basedOn w:val="5"/>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2026-06-16T08:41:00Z</dcterms:created>
  <dc:creator>啊</dc:creator>
  <cp:lastModifiedBy>啊</cp:lastModifiedBy>
  <dcterms:modified xsi:type="dcterms:W3CDTF">2026-06-16T08:41:30Z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88FACCA64C2549C5B10DDE636CF879F9_11</vt:lpwstr>
  </property>
  <property fmtid="{D5CDD505-2E9C-101B-9397-08002B2CF9AE}" pid="4" name="KSOTemplateDocerSaveRecord">
    <vt:lpwstr>eyJoZGlkIjoiYWQ3ZWYxOGJiOWQzZTc2N2ZhZTQxZWRlMzNiY2VmODQiLCJ1c2VySWQiOiI0NTg5NTQ3MDQifQ==</vt:lpwstr>
  </property>
</Properties>
</file>