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3DD0E">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lang w:val="en-US" w:eastAsia="zh-CN"/>
        </w:rPr>
        <w:t>：住院部一体化污水处理设备及土建式污水处理设备运维托管服务</w:t>
      </w:r>
    </w:p>
    <w:p w14:paraId="4979A32D">
      <w:pPr>
        <w:bidi w:val="0"/>
        <w:rPr>
          <w:rFonts w:hint="eastAsia" w:eastAsia="宋体"/>
          <w:b/>
          <w:bCs/>
          <w:lang w:eastAsia="zh-CN"/>
        </w:rPr>
      </w:pPr>
      <w:r>
        <w:rPr>
          <w:rFonts w:hint="eastAsia"/>
          <w:b/>
          <w:bCs/>
        </w:rPr>
        <w:t>（一）服务内容及范围</w:t>
      </w:r>
    </w:p>
    <w:p w14:paraId="7723BDF2">
      <w:pPr>
        <w:bidi w:val="0"/>
      </w:pPr>
      <w:r>
        <w:rPr>
          <w:rFonts w:hint="eastAsia"/>
        </w:rPr>
        <w:t>1、人员配备：包含常驻人员、机动调配运营工程师、项目服务经理等。</w:t>
      </w:r>
    </w:p>
    <w:p w14:paraId="66DB3F6A">
      <w:pPr>
        <w:bidi w:val="0"/>
      </w:pPr>
      <w:r>
        <w:rPr>
          <w:rFonts w:hint="eastAsia"/>
        </w:rPr>
        <w:t>2、院区常驻人员由乙方提供，并对常驻人员制定严格的管理制度。</w:t>
      </w:r>
    </w:p>
    <w:p w14:paraId="4C58AC1E">
      <w:pPr>
        <w:bidi w:val="0"/>
      </w:pPr>
      <w:r>
        <w:rPr>
          <w:rFonts w:hint="eastAsia"/>
        </w:rPr>
        <w:t>3、乙方应需具备不低于10名经政府部门颁发的污水技术处理工作相关证书人员。</w:t>
      </w:r>
    </w:p>
    <w:p w14:paraId="4E634E7A">
      <w:pPr>
        <w:bidi w:val="0"/>
      </w:pPr>
      <w:r>
        <w:rPr>
          <w:rFonts w:hint="eastAsia"/>
        </w:rPr>
        <w:t>4、人员工作内容为：每日设备运行期间对各自负责的院区污水处理站及附属设施设备进行管理。不定时对污水处理各设备管理、预处理污水站各设备管理、综合污水处理站各设备管理、废气处理设备管理、协助水质在线监测设备管理、消毒药剂的投加、日常便携式水质检测管理、格栅危废管理、沉淀污泥压缩管理、活性污泥管理、水质水量观察与调节管理、危废管理、光氧活性炭危废管理、通风设施管理、用电设施管理、消防应急器具管理、安全防护措施检查管理、配合水质和废气检测工作、合理根据现场情况进行调配该运营公司技术工程师到场配合检修与维护。现场每日各台账记录、配合污水处理工程师定期维护保养工作、配合各职能部门检查与监督考核等工作。负责院区一体化污水处理站日常运行检查、投药、排放口污水水质检测、设施设备维修保养，同时做好相关记录备查。处理工艺及污水处理站相关规章制度、应急预案张贴上墙。</w:t>
      </w:r>
    </w:p>
    <w:p w14:paraId="1E9257EA">
      <w:pPr>
        <w:bidi w:val="0"/>
      </w:pPr>
      <w:r>
        <w:rPr>
          <w:rFonts w:hint="eastAsia"/>
        </w:rPr>
        <w:t>5、服务期内：维修、更换等单次配件低于2000元的由乙方自行承担，单次配件超出2000元由甲方单独付费购买。</w:t>
      </w:r>
    </w:p>
    <w:p w14:paraId="63CEF349">
      <w:pPr>
        <w:bidi w:val="0"/>
      </w:pPr>
      <w:r>
        <w:rPr>
          <w:rFonts w:hint="eastAsia"/>
        </w:rPr>
        <w:t>6、设备：院区所有设备维护（含零星小配件更换），实时进行处理工艺缺陷调整；医院污水处理站1年内，如由于环保或医院相关要求，在原污水处理站内需新增污水处理设备，设备费用由甲方单独支付，其运行管理费包含在合同价以内，乙方不再额外收取费用。</w:t>
      </w:r>
    </w:p>
    <w:p w14:paraId="0777F366">
      <w:pPr>
        <w:bidi w:val="0"/>
      </w:pPr>
      <w:r>
        <w:rPr>
          <w:rFonts w:hint="eastAsia"/>
        </w:rPr>
        <w:t>7、药剂：由甲方自行单独采购，乙方需合理使用，且乙方不能更改污水消毒使用药剂，并且保证污水消毒粉的储存量及污水处理达标排放。</w:t>
      </w:r>
    </w:p>
    <w:p w14:paraId="66F600B7">
      <w:pPr>
        <w:bidi w:val="0"/>
      </w:pPr>
      <w:r>
        <w:rPr>
          <w:rFonts w:hint="eastAsia"/>
        </w:rPr>
        <w:t>8、乙方应协助甲方进行污水处理站以外化粪池污泥清掏、干化、消毒、除臭及规范处置服务；监督处置单位需具备核准经营危险废物类别包括“HW01:841-004-01”的《危险废物经营许可证》，进行无害化处理。</w:t>
      </w:r>
    </w:p>
    <w:p w14:paraId="54094643">
      <w:pPr>
        <w:bidi w:val="0"/>
        <w:rPr>
          <w:b/>
          <w:bCs/>
        </w:rPr>
      </w:pPr>
      <w:r>
        <w:rPr>
          <w:rFonts w:hint="eastAsia"/>
          <w:b/>
          <w:bCs/>
        </w:rPr>
        <w:t>（二）服务标准</w:t>
      </w:r>
    </w:p>
    <w:p w14:paraId="7932CB79">
      <w:pPr>
        <w:bidi w:val="0"/>
      </w:pPr>
      <w:r>
        <w:rPr>
          <w:rFonts w:hint="eastAsia"/>
        </w:rPr>
        <w:t>1．污水处置标准。</w:t>
      </w:r>
    </w:p>
    <w:p w14:paraId="274D24B3">
      <w:pPr>
        <w:bidi w:val="0"/>
      </w:pPr>
      <w:r>
        <w:rPr>
          <w:rFonts w:hint="eastAsia"/>
        </w:rPr>
        <w:t>服务期内医院污水处理站能达到原污水设备设计日处理量，并且排放入威远县市政污水管网的水质符合《医疗机构水污染排放标准GB18466-2005》中预处理标准。</w:t>
      </w:r>
    </w:p>
    <w:p w14:paraId="3A70B949">
      <w:pPr>
        <w:bidi w:val="0"/>
      </w:pPr>
      <w:r>
        <w:rPr>
          <w:rFonts w:hint="eastAsia"/>
        </w:rPr>
        <w:t>2．污水处理站服务标准。</w:t>
      </w:r>
    </w:p>
    <w:p w14:paraId="52EE6861">
      <w:pPr>
        <w:bidi w:val="0"/>
      </w:pPr>
      <w:r>
        <w:rPr>
          <w:rFonts w:hint="eastAsia"/>
        </w:rPr>
        <w:t>乙方严格按照专业污水处理运行维护规范进行管理，消毒药剂、配件更换、维修服务、日常巡检等应有真实规范的台账记录，并随时接收甲方相关管理人员监督检查，不得有偷工减料等情况存在。</w:t>
      </w:r>
    </w:p>
    <w:p w14:paraId="70DC4F6F">
      <w:pPr>
        <w:bidi w:val="0"/>
      </w:pPr>
      <w:r>
        <w:rPr>
          <w:rFonts w:hint="eastAsia"/>
        </w:rPr>
        <w:t>3．运维服务范围：</w:t>
      </w:r>
    </w:p>
    <w:p w14:paraId="030AD410">
      <w:pPr>
        <w:bidi w:val="0"/>
      </w:pPr>
      <w:r>
        <w:rPr>
          <w:rFonts w:hint="eastAsia"/>
        </w:rPr>
        <w:t>3.1 污水处理站设施操作及日常管理工作；</w:t>
      </w:r>
    </w:p>
    <w:p w14:paraId="12F3E1AC">
      <w:pPr>
        <w:bidi w:val="0"/>
      </w:pPr>
      <w:r>
        <w:rPr>
          <w:rFonts w:hint="eastAsia"/>
        </w:rPr>
        <w:t>3.2 污水处理站的实施、设备日常维护保养及维修工作；保障各水处理药剂正常、合理的投加。</w:t>
      </w:r>
    </w:p>
    <w:p w14:paraId="2EC6E0B4">
      <w:pPr>
        <w:bidi w:val="0"/>
      </w:pPr>
      <w:r>
        <w:rPr>
          <w:rFonts w:hint="eastAsia"/>
        </w:rPr>
        <w:t>4、运行服务的相关依据：《中华人民共和国环境保护法》；</w:t>
      </w:r>
    </w:p>
    <w:p w14:paraId="3AB779CD">
      <w:pPr>
        <w:bidi w:val="0"/>
      </w:pPr>
      <w:r>
        <w:rPr>
          <w:rFonts w:hint="eastAsia"/>
        </w:rPr>
        <w:t>《中华人民共和国水污染防治法》；</w:t>
      </w:r>
    </w:p>
    <w:p w14:paraId="61409A49">
      <w:pPr>
        <w:bidi w:val="0"/>
      </w:pPr>
      <w:r>
        <w:rPr>
          <w:rFonts w:hint="eastAsia"/>
        </w:rPr>
        <w:t>《中华人民共和国水污染防治法实施细则》；</w:t>
      </w:r>
    </w:p>
    <w:p w14:paraId="3B74C8DE">
      <w:pPr>
        <w:bidi w:val="0"/>
      </w:pPr>
      <w:r>
        <w:rPr>
          <w:rFonts w:hint="eastAsia"/>
        </w:rPr>
        <w:t>《医疗机构水污染排放标准》GB18466-2005；</w:t>
      </w:r>
    </w:p>
    <w:p w14:paraId="3D400E81">
      <w:pPr>
        <w:bidi w:val="0"/>
      </w:pPr>
      <w:r>
        <w:rPr>
          <w:rFonts w:hint="eastAsia"/>
        </w:rPr>
        <w:t>中华人民共和国国家标准《医疗机构污水处理工程技术标准》。</w:t>
      </w:r>
    </w:p>
    <w:p w14:paraId="4E432A71">
      <w:pPr>
        <w:bidi w:val="0"/>
        <w:rPr>
          <w:b/>
          <w:bCs/>
        </w:rPr>
      </w:pPr>
      <w:r>
        <w:rPr>
          <w:rFonts w:hint="eastAsia"/>
          <w:b/>
          <w:bCs/>
        </w:rPr>
        <w:t>（三）服务责任约束</w:t>
      </w:r>
    </w:p>
    <w:p w14:paraId="05F7542A">
      <w:pPr>
        <w:bidi w:val="0"/>
      </w:pPr>
      <w:r>
        <w:rPr>
          <w:rFonts w:hint="eastAsia"/>
        </w:rPr>
        <w:t>1、医院污水站处理系统现有设备维修保养，配件及耗材费用，由医院单独承担费用。若乙方操作不当造成的设备损坏一切维修费用由乙方承担。</w:t>
      </w:r>
    </w:p>
    <w:p w14:paraId="6E78B74C">
      <w:pPr>
        <w:bidi w:val="0"/>
      </w:pPr>
      <w:r>
        <w:rPr>
          <w:rFonts w:hint="eastAsia"/>
        </w:rPr>
        <w:t>2、服务期限内，乙方在日常管理中，如遇一般故障，从故障发生开始计算0.5小时内必须完全解决，并且在故障维修台账上清晰的描述故障情况。疑难故障，需在故障发生开始计算，24小时内解决，并且在故障维修台账上清晰的描述故障情况。</w:t>
      </w:r>
    </w:p>
    <w:p w14:paraId="60988E28">
      <w:pPr>
        <w:bidi w:val="0"/>
      </w:pPr>
      <w:r>
        <w:rPr>
          <w:rFonts w:hint="eastAsia"/>
        </w:rPr>
        <w:t>3、服务期满后，乙方所服务的所有污水站设备必须完好，并且每台设备的有效工作率必须达到95％以上，否则由乙方修复合格后交由甲方验收。</w:t>
      </w:r>
    </w:p>
    <w:p w14:paraId="4EFC8EDD">
      <w:pPr>
        <w:bidi w:val="0"/>
      </w:pPr>
      <w:r>
        <w:rPr>
          <w:rFonts w:hint="eastAsia"/>
        </w:rPr>
        <w:t>4、乙方每季度组织一次相关技术管理人员进行技术培训，培训地点为两个污水处理站现场，培训内容包括相关管理人员日常巡查需要观察的设备、设备工作期间必须要满足的条件及零部件、设备运行状态有无异常情况等。</w:t>
      </w:r>
    </w:p>
    <w:p w14:paraId="2DB0F8C3">
      <w:pPr>
        <w:bidi w:val="0"/>
      </w:pPr>
      <w:r>
        <w:rPr>
          <w:rFonts w:hint="eastAsia"/>
        </w:rPr>
        <w:t>5、乙方负责污水处理站设施设备24小时正常运行，出水指标按《医疗机构污水排放标准》（GB18466-2005)，达到预处理标准后排放至威远县市政污水收集管道，由威远县污水处理厂进行再次处置后合法排放，如出现排放指标超标情况，由此发生的环保部门行政处罚及罚款由乙方负责。</w:t>
      </w:r>
    </w:p>
    <w:p w14:paraId="2D765C56">
      <w:pPr>
        <w:bidi w:val="0"/>
      </w:pPr>
      <w:r>
        <w:rPr>
          <w:rFonts w:hint="eastAsia"/>
        </w:rPr>
        <w:t>6、如污水超标造成环保通报三次及以上，甲方可直接终止本合同。</w:t>
      </w:r>
    </w:p>
    <w:p w14:paraId="0CCFA7DE">
      <w:pPr>
        <w:bidi w:val="0"/>
        <w:rPr>
          <w:rFonts w:hint="eastAsia"/>
        </w:rPr>
      </w:pPr>
      <w:r>
        <w:rPr>
          <w:rFonts w:hint="eastAsia"/>
        </w:rPr>
        <w:t>7、污水处理站所需水、电、沉淀污泥处置由甲方负责。</w:t>
      </w:r>
    </w:p>
    <w:p w14:paraId="1E32AEC9">
      <w:pPr>
        <w:bidi w:val="0"/>
        <w:rPr>
          <w:rFonts w:hint="eastAsia" w:eastAsia="宋体"/>
          <w:b/>
          <w:bCs/>
          <w:lang w:eastAsia="zh-CN"/>
        </w:rPr>
      </w:pPr>
      <w:r>
        <w:rPr>
          <w:rFonts w:hint="eastAsia"/>
          <w:b/>
          <w:bCs/>
        </w:rPr>
        <w:t>一体化污水处理运维托管服务设备清单</w:t>
      </w:r>
      <w:r>
        <w:rPr>
          <w:rFonts w:hint="eastAsia"/>
          <w:b/>
          <w:bCs/>
          <w:lang w:eastAsia="zh-CN"/>
        </w:rPr>
        <w:t>：</w:t>
      </w:r>
    </w:p>
    <w:tbl>
      <w:tblPr>
        <w:tblStyle w:val="4"/>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3021"/>
        <w:gridCol w:w="2841"/>
        <w:gridCol w:w="2841"/>
      </w:tblGrid>
      <w:tr w14:paraId="658A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1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5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名称</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4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7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备注</w:t>
            </w:r>
          </w:p>
        </w:tc>
      </w:tr>
      <w:tr w14:paraId="4A96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E8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15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生化曝气池1容积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F6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1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64BE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C1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A1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生化曝气池2容积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76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7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土建式污水处理系统（与序号1同属一套系统，补充备注统一）</w:t>
            </w:r>
          </w:p>
        </w:tc>
      </w:tr>
      <w:tr w14:paraId="042E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2F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4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8A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527E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EC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5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48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4m×5.2m×5.6m（污水净容积105m³）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18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5638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B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C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调节池</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6E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8m×5.2m×5.6m（污水净容积210m³）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C3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w:t>
            </w:r>
          </w:p>
        </w:tc>
      </w:tr>
      <w:tr w14:paraId="6348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7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2A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机械格栅</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94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76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1A44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9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D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曝气池钢筋骨架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Φ20螺纹钢筋1批、Φ12螺纹钢筋1批、Φ8螺纹钢筋1批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69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土建式曝气池配套</w:t>
            </w:r>
          </w:p>
        </w:tc>
      </w:tr>
      <w:tr w14:paraId="0705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F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5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曝气池防腐曝气盘</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AF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88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土建式曝气池配套</w:t>
            </w:r>
          </w:p>
        </w:tc>
      </w:tr>
      <w:tr w14:paraId="6006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A0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8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DN80防腐曝气管（含管件）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A9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2C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土建式曝气系统配套</w:t>
            </w:r>
          </w:p>
        </w:tc>
      </w:tr>
      <w:tr w14:paraId="10E2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C6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3E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危废暂存箱</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4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83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运维危废储存专用</w:t>
            </w:r>
          </w:p>
        </w:tc>
      </w:tr>
      <w:tr w14:paraId="34D0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D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9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沉淀池回流泵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78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FF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6C6F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A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E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污泥回流控制系统及管件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CB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0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w:t>
            </w:r>
          </w:p>
        </w:tc>
      </w:tr>
      <w:tr w14:paraId="021A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DB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F3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生化系统辫型填料</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04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5米／根，200根（总长度1000米）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C6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土建式生化曝气池配套，补充总长度便于运维核算</w:t>
            </w:r>
          </w:p>
        </w:tc>
      </w:tr>
      <w:tr w14:paraId="6861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F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活性菌种</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0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1批（45吨）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5F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土建式生化系统启动/补充用</w:t>
            </w:r>
          </w:p>
        </w:tc>
      </w:tr>
      <w:tr w14:paraId="247D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A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0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污水提升泵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EA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F0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土建式污水处理系统配套，一用一备</w:t>
            </w:r>
          </w:p>
        </w:tc>
      </w:tr>
      <w:tr w14:paraId="4784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E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2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罗茨回转风机</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BE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3台，两台功率为4KW、一台功率为2.5KW</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73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曝气系统供气用，两台主力一台备用</w:t>
            </w:r>
          </w:p>
        </w:tc>
      </w:tr>
      <w:tr w14:paraId="138C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A0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F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泡腾片加药器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E8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4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消毒加药配套</w:t>
            </w:r>
          </w:p>
        </w:tc>
      </w:tr>
      <w:tr w14:paraId="0D8A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5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6B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预处理消毒加药装置</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4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D9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污水预处理阶段消毒用</w:t>
            </w:r>
          </w:p>
        </w:tc>
      </w:tr>
      <w:tr w14:paraId="5C1A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5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终端消毒装置</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C8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BF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污水处理终端消毒，保障出水达标</w:t>
            </w:r>
          </w:p>
        </w:tc>
      </w:tr>
      <w:tr w14:paraId="54C4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AB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F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PLC控制系统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6A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29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分别控制各污水处理系统，实现自动化运维</w:t>
            </w:r>
          </w:p>
        </w:tc>
      </w:tr>
      <w:tr w14:paraId="7616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1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DB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一体化污水处理箱体</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34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1E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污水一体化碳钢结构处理系统</w:t>
            </w:r>
          </w:p>
        </w:tc>
      </w:tr>
      <w:tr w14:paraId="4289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0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E7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生化曝气池1容积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4E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4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1FC5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7E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7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生化曝气池2容积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EC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8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7901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4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9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D0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2m×2.5m×3m（污水净容积15m³）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59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2C8CB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8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6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消毒池容积</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E4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1.5m×2.5m×3m（污水净容积11.25m³）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07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6569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7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D7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调节池</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EA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3m×2.5m×3m（污水净容积22.5m³）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71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00DC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A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58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手工格栅</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EB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D2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一体化碳钢结构处理系统配套</w:t>
            </w:r>
          </w:p>
        </w:tc>
      </w:tr>
      <w:tr w14:paraId="0787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6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4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曝气池钢筋骨架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5D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Φ20螺纹钢筋1批、Φ12螺纹钢筋1批、Φ8螺纹钢筋1批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CC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一体化曝气池配套</w:t>
            </w:r>
          </w:p>
        </w:tc>
      </w:tr>
      <w:tr w14:paraId="0437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C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08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曝气池防腐曝气盘</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31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C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一体化曝气池配套</w:t>
            </w:r>
          </w:p>
        </w:tc>
      </w:tr>
      <w:tr w14:paraId="78C2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1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F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DN80防腐曝气管（含管件）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52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4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一体化曝气系统配套</w:t>
            </w:r>
          </w:p>
        </w:tc>
      </w:tr>
      <w:tr w14:paraId="64AB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1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AD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沉淀池回流泵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F4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C4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一体化处理系统配套，一用一备</w:t>
            </w:r>
          </w:p>
        </w:tc>
      </w:tr>
      <w:tr w14:paraId="5CE5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4D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C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污泥回流控制系统及管件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1C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18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w:t>
            </w:r>
          </w:p>
        </w:tc>
      </w:tr>
      <w:tr w14:paraId="2953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2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E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生化系统辫型填料</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39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5米／根，150根（总长度750米）</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C7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一体化生化曝气池配套，补充总长度便于运维核算</w:t>
            </w:r>
          </w:p>
        </w:tc>
      </w:tr>
      <w:tr w14:paraId="53E1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32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A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活性菌种</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D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1批（20吨）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48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一体化生化系统启动/补充用</w:t>
            </w:r>
          </w:p>
        </w:tc>
      </w:tr>
      <w:tr w14:paraId="0D7C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7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A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污水提升泵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B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2台，每台功率为2000W的污水防腐泵</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E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一体化处理系统配套，一用一备</w:t>
            </w:r>
          </w:p>
        </w:tc>
      </w:tr>
      <w:tr w14:paraId="1F8F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4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53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污水预处理消毒系统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23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一体化处理系统预处理阶段消毒</w:t>
            </w:r>
          </w:p>
        </w:tc>
      </w:tr>
      <w:tr w14:paraId="753F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84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9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污水预处理一体化碳钢箱体</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2E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0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污水预处理专用</w:t>
            </w:r>
          </w:p>
        </w:tc>
      </w:tr>
      <w:tr w14:paraId="2944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D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8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污水预处理搅拌系统</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B4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2D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预处理阶段污水搅拌，保障处理效果</w:t>
            </w:r>
          </w:p>
        </w:tc>
      </w:tr>
      <w:tr w14:paraId="4C93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C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7F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1万风量光氧活性炭除臭装置</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C8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57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污水处理站废气处理，达标排放</w:t>
            </w:r>
          </w:p>
        </w:tc>
      </w:tr>
      <w:tr w14:paraId="2C00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AE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机械格栅机</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6E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1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补充“机”字修正笔误，用于污水预处理除杂</w:t>
            </w:r>
          </w:p>
        </w:tc>
      </w:tr>
      <w:tr w14:paraId="2424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89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B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一体化危废储存器</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DD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4B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运维危废专项储存，与序号10暂存箱区分使用</w:t>
            </w:r>
          </w:p>
        </w:tc>
      </w:tr>
      <w:tr w14:paraId="28C6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A1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5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消毒产品存放置物架</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28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D7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消毒药剂规范存放，便于运维取用</w:t>
            </w:r>
          </w:p>
        </w:tc>
      </w:tr>
      <w:tr w14:paraId="1040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6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8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应急物资</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0A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04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污水处理站应急处置专用（如泄漏处理、设备应急等）</w:t>
            </w:r>
          </w:p>
        </w:tc>
      </w:tr>
      <w:tr w14:paraId="562E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4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D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污水站围挡</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B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D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污水处理站安全防护、隔离用</w:t>
            </w:r>
          </w:p>
        </w:tc>
      </w:tr>
      <w:tr w14:paraId="5229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5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污水站钢架结构雨棚</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D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E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保护污水处理设备，避免雨水侵蚀</w:t>
            </w:r>
          </w:p>
        </w:tc>
      </w:tr>
      <w:tr w14:paraId="42E8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8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6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全院污水管网</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42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2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BA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全院污水收集、输送至处理站，含维护配套</w:t>
            </w:r>
          </w:p>
        </w:tc>
      </w:tr>
    </w:tbl>
    <w:p w14:paraId="7994B3C7">
      <w:pPr>
        <w:pStyle w:val="3"/>
        <w:bidi w:val="0"/>
        <w:rPr>
          <w:rFonts w:hint="default"/>
          <w:lang w:val="en-US" w:eastAsia="zh-CN"/>
        </w:rPr>
      </w:pPr>
    </w:p>
    <w:p w14:paraId="21706E25">
      <w:pPr>
        <w:pStyle w:val="3"/>
        <w:bidi w:val="0"/>
        <w:rPr>
          <w:rFonts w:hint="default"/>
          <w:lang w:val="en-US" w:eastAsia="zh-CN"/>
        </w:rPr>
      </w:pPr>
    </w:p>
    <w:p w14:paraId="168E4138">
      <w:pPr>
        <w:pStyle w:val="3"/>
        <w:bidi w:val="0"/>
        <w:rPr>
          <w:rFonts w:hint="default"/>
          <w:lang w:val="en-US" w:eastAsia="zh-CN"/>
        </w:rPr>
      </w:pPr>
    </w:p>
    <w:p w14:paraId="5725B2B1">
      <w:pPr>
        <w:pStyle w:val="3"/>
        <w:bidi w:val="0"/>
        <w:rPr>
          <w:rFonts w:hint="default"/>
          <w:lang w:val="en-US" w:eastAsia="zh-CN"/>
        </w:rPr>
      </w:pPr>
    </w:p>
    <w:p w14:paraId="69122967">
      <w:pPr>
        <w:pStyle w:val="3"/>
        <w:bidi w:val="0"/>
        <w:rPr>
          <w:rFonts w:hint="default"/>
          <w:lang w:val="en-US" w:eastAsia="zh-CN"/>
        </w:rPr>
      </w:pPr>
    </w:p>
    <w:p w14:paraId="5525186D">
      <w:pPr>
        <w:pStyle w:val="3"/>
        <w:bidi w:val="0"/>
        <w:rPr>
          <w:rFonts w:hint="default"/>
          <w:lang w:val="en-US" w:eastAsia="zh-CN"/>
        </w:rPr>
      </w:pPr>
    </w:p>
    <w:p w14:paraId="648E3993">
      <w:pPr>
        <w:pStyle w:val="2"/>
        <w:bidi w:val="0"/>
        <w:rPr>
          <w:rFonts w:hint="default"/>
          <w:lang w:val="en-US" w:eastAsia="zh-CN"/>
        </w:rPr>
      </w:pPr>
    </w:p>
    <w:p w14:paraId="3D20505C">
      <w:pPr>
        <w:bidi w:val="0"/>
        <w:rPr>
          <w:rFonts w:hint="eastAsia" w:ascii="方正仿宋简体" w:hAnsi="方正仿宋简体" w:eastAsia="方正仿宋简体" w:cs="方正仿宋简体"/>
          <w:b/>
          <w:bCs/>
          <w:sz w:val="32"/>
          <w:szCs w:val="32"/>
          <w:lang w:val="en-US" w:eastAsia="zh-CN"/>
        </w:rPr>
      </w:pPr>
    </w:p>
    <w:p w14:paraId="3ECF44AA">
      <w:pPr>
        <w:bidi w:val="0"/>
        <w:rPr>
          <w:rFonts w:hint="eastAsia" w:ascii="方正仿宋简体" w:hAnsi="方正仿宋简体" w:eastAsia="方正仿宋简体" w:cs="方正仿宋简体"/>
          <w:b/>
          <w:bCs/>
          <w:sz w:val="32"/>
          <w:szCs w:val="32"/>
          <w:lang w:val="en-US" w:eastAsia="zh-CN"/>
        </w:rPr>
      </w:pPr>
    </w:p>
    <w:p w14:paraId="1C1F80B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6E1C9474-F2F3-4BBA-945E-7A9A9D6570D9}"/>
  </w:font>
  <w:font w:name="方正仿宋简体">
    <w:panose1 w:val="02000000000000000000"/>
    <w:charset w:val="86"/>
    <w:family w:val="auto"/>
    <w:pitch w:val="default"/>
    <w:sig w:usb0="A00002BF" w:usb1="184F6CFA" w:usb2="00000012" w:usb3="00000000" w:csb0="00040001" w:csb1="00000000"/>
    <w:embedRegular r:id="rId2" w:fontKey="{5DFE1707-5285-45BE-8E2A-E3091B2405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232AA"/>
    <w:rsid w:val="31D2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sz w:val="32"/>
      <w:szCs w:val="20"/>
    </w:rPr>
  </w:style>
  <w:style w:type="paragraph" w:styleId="3">
    <w:name w:val="Body Text First Indent 2"/>
    <w:basedOn w:val="2"/>
    <w:qFormat/>
    <w:uiPriority w:val="0"/>
    <w:pPr>
      <w:ind w:left="200"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2026-06-02T03:41:00Z</dcterms:created>
  <dc:creator>啊</dc:creator>
  <cp:lastModifiedBy>啊</cp:lastModifiedBy>
  <dcterms:modified xsi:type="dcterms:W3CDTF">2026-06-02T03:41:31Z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42BB8C17037946448E0D71536AE47DA1_11</vt:lpwstr>
  </property>
  <property fmtid="{D5CDD505-2E9C-101B-9397-08002B2CF9AE}" pid="4" name="KSOTemplateDocerSaveRecord">
    <vt:lpwstr>eyJoZGlkIjoiYWQ3ZWYxOGJiOWQzZTc2N2ZhZTQxZWRlMzNiY2VmODQiLCJ1c2VySWQiOiI0NTg5NTQ3MDQifQ==</vt:lpwstr>
  </property>
</Properties>
</file>