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B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黑体简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28"/>
          <w:szCs w:val="28"/>
          <w:lang w:val="en-US" w:eastAsia="zh-CN" w:bidi="ar-SA"/>
        </w:rPr>
        <w:t>附件2</w:t>
      </w:r>
    </w:p>
    <w:p w14:paraId="BF6256C1">
      <w:pPr>
        <w:widowControl/>
        <w:spacing w:before="100" w:beforeAutospacing="1" w:after="100" w:afterAutospacing="1"/>
        <w:ind w:left="400"/>
        <w:jc w:val="center"/>
        <w:rPr>
          <w:rFonts w:hint="default" w:ascii="方正小标宋简体" w:hAnsi="方正小标宋简体" w:eastAsia="方正小标宋简体" w:cs="方正小标宋简体"/>
          <w:sz w:val="24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眼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底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激光治疗仪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主要参数及配置要求</w:t>
      </w:r>
    </w:p>
    <w:p w14:paraId="70AC23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一、主要功能及参数：</w:t>
      </w:r>
    </w:p>
    <w:p w14:paraId="6A311D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1.临床应用：用于视网膜光凝、小梁成形术、虹膜切开术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等</w:t>
      </w:r>
    </w:p>
    <w:p w14:paraId="3A2470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2.应用范围：门诊、手术室两用</w:t>
      </w:r>
    </w:p>
    <w:p w14:paraId="AC01D9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3.主机要求：裂隙灯与激光原厂一体化生产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非不同厂商组装机器</w:t>
      </w:r>
    </w:p>
    <w:p w14:paraId="6D3EC7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4.激光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束传输：经由裂隙照明光路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内耦合，方形光纤，输出方形光斑</w:t>
      </w:r>
    </w:p>
    <w:p w14:paraId="95D21E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5.控制面板：可移动触摸屏控制</w:t>
      </w:r>
    </w:p>
    <w:p w14:paraId="91D2A6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6.用户个性化参数设定：≥3组记忆值</w:t>
      </w:r>
    </w:p>
    <w:p w14:paraId="C1AECE0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7.个性化参数：每组可自定义能量、脉冲间隔和脉冲持续时间</w:t>
      </w:r>
    </w:p>
    <w:p w14:paraId="66D8B5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.激光束投射：经由裂隙照明光路</w:t>
      </w:r>
    </w:p>
    <w:p w14:paraId="86FB00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.医生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安全滤光片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真彩原色固定滤光片</w:t>
      </w:r>
    </w:p>
    <w:p w14:paraId="6E9E34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.裂隙灯放大：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≥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3级，8/12/20X</w:t>
      </w:r>
    </w:p>
    <w:p w14:paraId="3220D3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.裂隙高度：1 / 3 / 5 / 7 / 12 / 14 / 15mm，≥7级调节</w:t>
      </w:r>
    </w:p>
    <w:p w14:paraId="B6E78C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.裂隙宽度：0.2 / 0.6 / 1.6 / 4.4 / 15.0 mm，≥5级调节</w:t>
      </w:r>
    </w:p>
    <w:p w14:paraId="9810AE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.裂隙旋转：-45°/0°/+45°/90°四档可调</w:t>
      </w:r>
    </w:p>
    <w:p w14:paraId="1A2B44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 xml:space="preserve">.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激光治疗光斑尺寸：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50－1000um，连续可调，等焦面</w:t>
      </w:r>
    </w:p>
    <w:p w14:paraId="5C1D1B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.瞄准光束：红光二极管，波长620-650nm，亮度10级可调，到角膜≤1mW</w:t>
      </w:r>
    </w:p>
    <w:p w14:paraId="5A18B5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.脉冲持续时间（单脉冲）：10到2500ms，CW到角膜处≤180s</w:t>
      </w:r>
    </w:p>
    <w:p w14:paraId="134D2D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.脉冲间隔：100 - 6000 ms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冷却方式：采用热电冷却技术</w:t>
      </w:r>
    </w:p>
    <w:p w14:paraId="1BB0F0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.接触镜数据库：≥13种预设常用接触镜参数，在设置中可添加</w:t>
      </w:r>
    </w:p>
    <w:p w14:paraId="01B782B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.激光触发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方式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≥2种选项：脚踏控制和裂隙灯手控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可选</w:t>
      </w:r>
    </w:p>
    <w:p w14:paraId="F846C18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.智能触控：向下、向左、向右，三向调节治疗参数</w:t>
      </w:r>
    </w:p>
    <w:p w14:paraId="831A5F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.数字化治疗报告：选中治疗区域，自动生成</w:t>
      </w:r>
    </w:p>
    <w:p w14:paraId="6F768F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22.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报告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及语言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：USB导出</w:t>
      </w:r>
    </w:p>
    <w:p w14:paraId="D4995D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/>
        </w:rPr>
        <w:t>配置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/>
        </w:rPr>
        <w:t>：</w:t>
      </w:r>
    </w:p>
    <w:p w14:paraId="F6577A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/>
        </w:rPr>
        <w:t>主机系统1套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/>
        </w:rPr>
        <w:t>控制面板1个</w:t>
      </w:r>
    </w:p>
    <w:p w14:paraId="0793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</w:rPr>
        <w:t>、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质保要求：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质保期不低于三年。</w:t>
      </w:r>
    </w:p>
    <w:p w14:paraId="3A76E0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B1375B1-80A1-4628-B913-AE8C021C16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D8158A-9C2D-4AE4-BED5-90F0E9F7840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1B4408-23F4-461D-9F93-0709E443CC1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7478B43-DF94-4140-A00F-A76833890C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22C800D-4F1A-45B6-8B51-E0964B6859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7DED"/>
    <w:rsid w:val="0C6A432F"/>
    <w:rsid w:val="16B447CE"/>
    <w:rsid w:val="1C437DED"/>
    <w:rsid w:val="1E11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2026-05-25T01:39:00Z</dcterms:created>
  <dc:creator>啊</dc:creator>
  <cp:lastModifiedBy>啊</cp:lastModifiedBy>
  <dcterms:modified xsi:type="dcterms:W3CDTF">2026-05-25T01:42:13Z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4D91F5E224F341B2AD7E678A7A1D9856_11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