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7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b/>
          <w:kern w:val="0"/>
          <w:sz w:val="28"/>
          <w:szCs w:val="28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28"/>
          <w:szCs w:val="28"/>
          <w:lang w:val="en-US" w:eastAsia="zh-CN"/>
        </w:rPr>
        <w:t>2</w:t>
      </w:r>
    </w:p>
    <w:p w14:paraId="72D3A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医用一体化内窥镜摄像系统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主要参数</w:t>
      </w:r>
    </w:p>
    <w:p w14:paraId="3E46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8"/>
          <w:szCs w:val="28"/>
          <w:lang w:val="en-US"/>
        </w:rPr>
      </w:pPr>
      <w:r>
        <w:rPr>
          <w:rFonts w:hint="default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一、摄像系统主机</w:t>
      </w:r>
    </w:p>
    <w:p w14:paraId="491E7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1、摄像主机水平分辨率≥1100TVL；</w:t>
      </w:r>
    </w:p>
    <w:p w14:paraId="393A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2、摄像主机图像传递像素，3840*2160；</w:t>
      </w:r>
    </w:p>
    <w:p w14:paraId="36F0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3、主机提供LED光源接口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可以通过导光束连接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接口手术；</w:t>
      </w:r>
    </w:p>
    <w:p w14:paraId="014E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4、主机提供备用光源的功率≥60W；</w:t>
      </w:r>
    </w:p>
    <w:p w14:paraId="5E5A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5、摄像主机自带显示屏，显示屏与机身为可翻盖式设计，显示屏≥17.3英寸；</w:t>
      </w:r>
    </w:p>
    <w:p w14:paraId="1F89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6、摄像主机具备伽马调节功能，至少具备4档调节，至少包括0.45/0.55/0.65/0.75；</w:t>
      </w:r>
    </w:p>
    <w:p w14:paraId="4CD3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7、摄像主机具备自动增益控制功能，至少具备2档调节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；</w:t>
      </w:r>
    </w:p>
    <w:p w14:paraId="0A60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8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工作距离为50CM时：摄像系统的SFR值为30%时，对应的空间频率LP/PH 标称值为 340,允差为-20%，上限不计。摄像系统的SFR 值为 50%时，对应的空间频率 LP/PH 标称值为 300,允差为-20%，上限不计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；</w:t>
      </w:r>
    </w:p>
    <w:p w14:paraId="4EEB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9、摄像头防水≥IPX8；</w:t>
      </w:r>
    </w:p>
    <w:p w14:paraId="0D3E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10、工作频率≥60HZ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。</w:t>
      </w:r>
    </w:p>
    <w:p w14:paraId="0253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  <w:t>二、医用内窥镜膨腔泵（医用加压器）</w:t>
      </w:r>
    </w:p>
    <w:p w14:paraId="0700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1、电源电压：AC220V/50HZ</w:t>
      </w:r>
    </w:p>
    <w:p w14:paraId="209D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2、噪声：≤50dB</w:t>
      </w:r>
    </w:p>
    <w:p w14:paraId="2BA19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3、压力设定范围≥37.5~337.5mmHG(5~45Kpa)</w:t>
      </w:r>
    </w:p>
    <w:p w14:paraId="7D5B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4、功率≤100VA</w:t>
      </w:r>
    </w:p>
    <w:p w14:paraId="2D0B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5、流量设定范围≥0.1~1L/min</w:t>
      </w:r>
    </w:p>
    <w:p w14:paraId="2F85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6、采用触摸屏控制。</w:t>
      </w:r>
    </w:p>
    <w:p w14:paraId="572E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7、泵管可高温高压消毒。</w:t>
      </w:r>
    </w:p>
    <w:p w14:paraId="747BA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8、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具有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欠压/过压自动启停技术。</w:t>
      </w:r>
    </w:p>
    <w:p w14:paraId="455E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9、具有mmHG和Kpa单位转换功能。</w:t>
      </w:r>
    </w:p>
    <w:p w14:paraId="1E8A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10、支持断电自动记忆参数。</w:t>
      </w:r>
    </w:p>
    <w:p w14:paraId="7347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11、可自定义用户场景数据≥6种，不同场景数据可以一键切换。</w:t>
      </w:r>
    </w:p>
    <w:p w14:paraId="6CAA9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  <w:t>、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质保要求：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质保期不低于三年。</w:t>
      </w:r>
    </w:p>
    <w:p w14:paraId="66FE2D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506C92A-1D8B-4AEC-8889-57AE53C714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0DAC71-AC52-4ECD-B87D-5A4D591130D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008FB4-CC30-448E-BA35-DA0401CC62A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979620-EB8D-4614-B4A1-043AADA888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7DED"/>
    <w:rsid w:val="16B447CE"/>
    <w:rsid w:val="1C4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2026-05-25T01:39:00Z</dcterms:created>
  <dc:creator>啊</dc:creator>
  <cp:lastModifiedBy>啊</cp:lastModifiedBy>
  <dcterms:modified xsi:type="dcterms:W3CDTF">2026-05-25T01:40:53Z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4D91F5E224F341B2AD7E678A7A1D9856_11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